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E92D0" w14:textId="73FF4623" w:rsidR="001955C9" w:rsidRPr="00CA2A40" w:rsidRDefault="001955C9" w:rsidP="001955C9">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8F0BAD">
        <w:rPr>
          <w:rFonts w:cs="Arial"/>
          <w:szCs w:val="22"/>
        </w:rPr>
        <w:t>5</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7B7713">
        <w:rPr>
          <w:szCs w:val="22"/>
        </w:rPr>
        <w:t>R4-2505587</w:t>
      </w:r>
    </w:p>
    <w:p w14:paraId="28386839" w14:textId="63496156" w:rsidR="00B924BB" w:rsidRPr="00CA2A40" w:rsidRDefault="0092372E" w:rsidP="001955C9">
      <w:pPr>
        <w:pStyle w:val="afb"/>
        <w:rPr>
          <w:rFonts w:eastAsia="宋体"/>
          <w:szCs w:val="22"/>
          <w:lang w:eastAsia="zh-CN"/>
        </w:rPr>
      </w:pPr>
      <w:r>
        <w:rPr>
          <w:rFonts w:cs="Arial"/>
          <w:szCs w:val="22"/>
        </w:rPr>
        <w:t>Malta</w:t>
      </w:r>
      <w:r w:rsidR="001955C9" w:rsidRPr="00CA2A40">
        <w:rPr>
          <w:rFonts w:cs="Arial"/>
          <w:szCs w:val="22"/>
        </w:rPr>
        <w:t xml:space="preserve">, </w:t>
      </w:r>
      <w:r>
        <w:rPr>
          <w:rFonts w:cs="Arial"/>
          <w:szCs w:val="22"/>
        </w:rPr>
        <w:t>May</w:t>
      </w:r>
      <w:r w:rsidR="00014D9F">
        <w:rPr>
          <w:rFonts w:cs="Arial"/>
          <w:szCs w:val="22"/>
        </w:rPr>
        <w:t xml:space="preserve"> </w:t>
      </w:r>
      <w:r>
        <w:rPr>
          <w:rFonts w:cs="Arial"/>
          <w:szCs w:val="22"/>
        </w:rPr>
        <w:t>19</w:t>
      </w:r>
      <w:r w:rsidR="001955C9">
        <w:rPr>
          <w:rFonts w:cs="Arial"/>
          <w:szCs w:val="22"/>
        </w:rPr>
        <w:t xml:space="preserve"> - </w:t>
      </w:r>
      <w:r>
        <w:rPr>
          <w:rFonts w:cs="Arial"/>
          <w:szCs w:val="22"/>
        </w:rPr>
        <w:t>23</w:t>
      </w:r>
      <w:r w:rsidR="001955C9" w:rsidRPr="00CA2A40">
        <w:rPr>
          <w:szCs w:val="22"/>
        </w:rPr>
        <w:t>, 202</w:t>
      </w:r>
      <w:r w:rsidR="001955C9">
        <w:rPr>
          <w:szCs w:val="22"/>
        </w:rPr>
        <w:t>5</w:t>
      </w:r>
    </w:p>
    <w:p w14:paraId="2ABD4DE5" w14:textId="5855C481" w:rsidR="00F71A33" w:rsidRPr="00CA2A40" w:rsidRDefault="00F71A33" w:rsidP="00B924BB">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6AE11C8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00D79">
        <w:rPr>
          <w:rFonts w:ascii="Arial" w:hAnsi="Arial" w:cs="Arial"/>
          <w:sz w:val="22"/>
          <w:szCs w:val="22"/>
        </w:rPr>
        <w:t>7</w:t>
      </w:r>
      <w:r w:rsidR="00620221" w:rsidRPr="007B5265">
        <w:rPr>
          <w:rFonts w:ascii="Arial" w:hAnsi="Arial" w:cs="Arial"/>
          <w:sz w:val="22"/>
          <w:szCs w:val="22"/>
        </w:rPr>
        <w:t>.1.</w:t>
      </w:r>
      <w:r w:rsidR="007B7713">
        <w:rPr>
          <w:rFonts w:ascii="Arial" w:hAnsi="Arial" w:cs="Arial"/>
          <w:sz w:val="22"/>
          <w:szCs w:val="22"/>
        </w:rPr>
        <w:t>2</w:t>
      </w:r>
      <w:bookmarkStart w:id="2" w:name="_GoBack"/>
      <w:bookmarkEnd w:id="2"/>
      <w:r w:rsidR="00620221" w:rsidRPr="007B5265">
        <w:rPr>
          <w:rFonts w:ascii="Arial" w:hAnsi="Arial" w:cs="Arial"/>
          <w:sz w:val="22"/>
          <w:szCs w:val="22"/>
        </w:rPr>
        <w:t>.</w:t>
      </w:r>
      <w:r w:rsidR="00401F0E" w:rsidRPr="007B5265">
        <w:rPr>
          <w:rFonts w:ascii="Arial" w:hAnsi="Arial" w:cs="Arial"/>
          <w:sz w:val="22"/>
          <w:szCs w:val="22"/>
        </w:rPr>
        <w:t>3</w:t>
      </w:r>
      <w:r w:rsidR="00620221" w:rsidRPr="007B5265">
        <w:rPr>
          <w:rFonts w:ascii="Arial" w:hAnsi="Arial" w:cs="Arial"/>
          <w:sz w:val="22"/>
          <w:szCs w:val="22"/>
        </w:rPr>
        <w:t>.</w:t>
      </w:r>
      <w:r w:rsidR="00112E77" w:rsidRPr="007B5265">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8CD457C" w:rsidR="00AB1467" w:rsidRDefault="00E11C52" w:rsidP="00AB1467">
      <w:pPr>
        <w:jc w:val="both"/>
      </w:pPr>
      <w:r>
        <w:t>During</w:t>
      </w:r>
      <w:r w:rsidR="00AB1467">
        <w:t xml:space="preserve"> RAN</w:t>
      </w:r>
      <w:r w:rsidR="009676FD">
        <w:t>4</w:t>
      </w:r>
      <w:r w:rsidR="008B6EC4">
        <w:t>#</w:t>
      </w:r>
      <w:r w:rsidR="00F72EAC">
        <w:t>1</w:t>
      </w:r>
      <w:r w:rsidR="009676FD">
        <w:t>1</w:t>
      </w:r>
      <w:r w:rsidR="005A46E4">
        <w:t>4</w:t>
      </w:r>
      <w:r w:rsidR="0092372E">
        <w:t>bis</w:t>
      </w:r>
      <w:r w:rsidR="008B6EC4">
        <w:t xml:space="preserve">, </w:t>
      </w:r>
      <w:r w:rsidR="00933208">
        <w:t>SRS IL imbalance</w:t>
      </w:r>
      <w:r w:rsidR="002078F5">
        <w:t xml:space="preserve"> </w:t>
      </w:r>
      <w:r w:rsidR="00933208">
        <w:t xml:space="preserve">issue </w:t>
      </w:r>
      <w:r w:rsidR="006978BF">
        <w:t>was finally making progress</w:t>
      </w:r>
      <w:r w:rsidR="00F06EA1">
        <w:t>.</w:t>
      </w:r>
      <w:r w:rsidR="008741F1">
        <w:t xml:space="preserve"> Following </w:t>
      </w:r>
      <w:r w:rsidR="004B1FE9">
        <w:t>contents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266E9F75" w14:textId="175D287D" w:rsidR="00FB123A" w:rsidRPr="006C1849" w:rsidRDefault="00FB123A" w:rsidP="00FB123A">
            <w:pPr>
              <w:spacing w:after="120"/>
              <w:rPr>
                <w:b/>
                <w:bCs/>
                <w:u w:val="single"/>
              </w:rPr>
            </w:pPr>
            <w:r w:rsidRPr="006C1849">
              <w:rPr>
                <w:b/>
                <w:bCs/>
                <w:u w:val="single"/>
              </w:rPr>
              <w:t>Issue 1: Whether to solve SRS IL imbalance issue in Rel-19</w:t>
            </w:r>
          </w:p>
          <w:p w14:paraId="7CE80771" w14:textId="77777777" w:rsidR="00FB123A" w:rsidRPr="006C1849" w:rsidRDefault="00FB123A" w:rsidP="00FB123A">
            <w:pPr>
              <w:spacing w:after="120"/>
              <w:rPr>
                <w:b/>
                <w:bCs/>
              </w:rPr>
            </w:pPr>
            <w:r w:rsidRPr="006C1849">
              <w:rPr>
                <w:b/>
                <w:bCs/>
              </w:rPr>
              <w:t xml:space="preserve">Way forward: </w:t>
            </w:r>
          </w:p>
          <w:p w14:paraId="6C72863D" w14:textId="77777777" w:rsidR="00FB123A" w:rsidRPr="006C1849" w:rsidRDefault="00FB123A" w:rsidP="00FB123A">
            <w:pPr>
              <w:pStyle w:val="aff6"/>
              <w:widowControl/>
              <w:numPr>
                <w:ilvl w:val="0"/>
                <w:numId w:val="48"/>
              </w:numPr>
              <w:overflowPunct w:val="0"/>
              <w:autoSpaceDE w:val="0"/>
              <w:autoSpaceDN w:val="0"/>
              <w:adjustRightInd w:val="0"/>
              <w:spacing w:after="120"/>
              <w:ind w:firstLineChars="0"/>
              <w:jc w:val="left"/>
              <w:textAlignment w:val="baseline"/>
              <w:rPr>
                <w:b/>
                <w:bCs/>
                <w:sz w:val="20"/>
                <w:szCs w:val="20"/>
                <w:lang w:val="en-GB" w:eastAsia="zh-CN"/>
              </w:rPr>
            </w:pPr>
            <w:r w:rsidRPr="006C1849">
              <w:rPr>
                <w:sz w:val="20"/>
                <w:szCs w:val="20"/>
                <w:lang w:val="en-GB" w:eastAsia="zh-CN"/>
              </w:rPr>
              <w:t>No further discussion on the issue in future meetings and focus on identification of possible SRS IL imbalance issue solutions.</w:t>
            </w:r>
          </w:p>
          <w:p w14:paraId="0094CCAC" w14:textId="77777777" w:rsidR="00FB123A" w:rsidRPr="006C1849" w:rsidRDefault="00FB123A" w:rsidP="00FB123A">
            <w:pPr>
              <w:pStyle w:val="aff6"/>
              <w:widowControl/>
              <w:numPr>
                <w:ilvl w:val="1"/>
                <w:numId w:val="48"/>
              </w:numPr>
              <w:overflowPunct w:val="0"/>
              <w:autoSpaceDE w:val="0"/>
              <w:autoSpaceDN w:val="0"/>
              <w:adjustRightInd w:val="0"/>
              <w:spacing w:after="120"/>
              <w:ind w:firstLineChars="0"/>
              <w:jc w:val="left"/>
              <w:textAlignment w:val="baseline"/>
              <w:rPr>
                <w:b/>
                <w:bCs/>
                <w:sz w:val="20"/>
                <w:szCs w:val="20"/>
                <w:lang w:val="en-GB" w:eastAsia="zh-CN"/>
              </w:rPr>
            </w:pPr>
            <w:r w:rsidRPr="006C1849">
              <w:rPr>
                <w:sz w:val="20"/>
                <w:szCs w:val="20"/>
                <w:lang w:val="en-GB" w:eastAsia="zh-CN"/>
              </w:rPr>
              <w:t>NOTE: This does not mean that any solution for SRS IL imbalance issue is specified in Rel-19</w:t>
            </w:r>
          </w:p>
          <w:p w14:paraId="677C955C" w14:textId="77777777" w:rsidR="00FB123A" w:rsidRDefault="00FB123A" w:rsidP="00FB123A">
            <w:pPr>
              <w:spacing w:after="120"/>
              <w:rPr>
                <w:b/>
                <w:bCs/>
                <w:u w:val="single"/>
              </w:rPr>
            </w:pPr>
          </w:p>
          <w:p w14:paraId="317AD113" w14:textId="5349CA04" w:rsidR="00FB123A" w:rsidRPr="006C1849" w:rsidRDefault="00FB123A" w:rsidP="00FB123A">
            <w:pPr>
              <w:spacing w:after="120"/>
              <w:rPr>
                <w:b/>
                <w:bCs/>
                <w:u w:val="single"/>
              </w:rPr>
            </w:pPr>
            <w:r w:rsidRPr="006C1849">
              <w:rPr>
                <w:b/>
                <w:bCs/>
                <w:u w:val="single"/>
              </w:rPr>
              <w:t>Issue 2: SRS IL solution applicability to 2Rx/4Rx/6Rx/8Rx</w:t>
            </w:r>
          </w:p>
          <w:p w14:paraId="4FB3A55C" w14:textId="77777777" w:rsidR="00FB123A" w:rsidRPr="006C1849" w:rsidRDefault="00FB123A" w:rsidP="00FB123A">
            <w:pPr>
              <w:spacing w:after="120"/>
              <w:rPr>
                <w:b/>
                <w:bCs/>
              </w:rPr>
            </w:pPr>
            <w:r w:rsidRPr="006C1849">
              <w:rPr>
                <w:b/>
                <w:bCs/>
              </w:rPr>
              <w:t>Agreement</w:t>
            </w:r>
          </w:p>
          <w:p w14:paraId="39DBA3FF" w14:textId="77777777" w:rsidR="00FB123A" w:rsidRPr="006C1849" w:rsidRDefault="00FB123A" w:rsidP="00FB123A">
            <w:pPr>
              <w:pStyle w:val="aff6"/>
              <w:widowControl/>
              <w:numPr>
                <w:ilvl w:val="0"/>
                <w:numId w:val="32"/>
              </w:numPr>
              <w:spacing w:after="120"/>
              <w:ind w:left="644" w:firstLineChars="0"/>
              <w:jc w:val="left"/>
              <w:rPr>
                <w:sz w:val="20"/>
                <w:szCs w:val="20"/>
                <w:lang w:val="en-GB" w:eastAsia="zh-CN"/>
              </w:rPr>
            </w:pPr>
            <w:r w:rsidRPr="006C1849">
              <w:rPr>
                <w:sz w:val="20"/>
                <w:szCs w:val="20"/>
                <w:lang w:val="en-GB" w:eastAsia="zh-CN"/>
              </w:rPr>
              <w:t>FFS on the potential SRS IL solution applicability to 2Rx/4Rx/8Rx UEs in addition to 6Rx UEs</w:t>
            </w:r>
          </w:p>
          <w:p w14:paraId="3A2F44DB" w14:textId="77777777" w:rsidR="00FB123A" w:rsidRPr="006C1849" w:rsidRDefault="00FB123A" w:rsidP="00FB123A">
            <w:pPr>
              <w:spacing w:after="120"/>
              <w:rPr>
                <w:b/>
                <w:bCs/>
                <w:u w:val="single"/>
              </w:rPr>
            </w:pPr>
          </w:p>
          <w:p w14:paraId="42714985" w14:textId="69B5572C" w:rsidR="00FB123A" w:rsidRPr="006C1849" w:rsidRDefault="00FB123A" w:rsidP="00FB123A">
            <w:pPr>
              <w:spacing w:after="120"/>
              <w:rPr>
                <w:b/>
                <w:bCs/>
                <w:u w:val="single"/>
              </w:rPr>
            </w:pPr>
            <w:r w:rsidRPr="006C1849">
              <w:rPr>
                <w:b/>
                <w:bCs/>
                <w:u w:val="single"/>
              </w:rPr>
              <w:t>Issue 3: SRS IL imbalance solution as optional feature</w:t>
            </w:r>
          </w:p>
          <w:p w14:paraId="0F1E437E" w14:textId="77777777" w:rsidR="00FB123A" w:rsidRPr="006C1849" w:rsidRDefault="00FB123A" w:rsidP="00FB123A">
            <w:pPr>
              <w:spacing w:after="120"/>
              <w:rPr>
                <w:b/>
                <w:bCs/>
              </w:rPr>
            </w:pPr>
            <w:r w:rsidRPr="006C1849">
              <w:rPr>
                <w:b/>
                <w:bCs/>
              </w:rPr>
              <w:t>Agreement</w:t>
            </w:r>
          </w:p>
          <w:p w14:paraId="170FF9E4" w14:textId="77777777" w:rsidR="00FB123A" w:rsidRPr="006C1849" w:rsidRDefault="00FB123A" w:rsidP="00FB123A">
            <w:pPr>
              <w:pStyle w:val="aff6"/>
              <w:widowControl/>
              <w:numPr>
                <w:ilvl w:val="0"/>
                <w:numId w:val="32"/>
              </w:numPr>
              <w:spacing w:after="120"/>
              <w:ind w:left="644" w:firstLineChars="0"/>
              <w:jc w:val="left"/>
              <w:rPr>
                <w:sz w:val="20"/>
                <w:szCs w:val="20"/>
                <w:lang w:val="en-GB" w:eastAsia="zh-CN"/>
              </w:rPr>
            </w:pPr>
            <w:r w:rsidRPr="006C1849">
              <w:rPr>
                <w:sz w:val="20"/>
                <w:szCs w:val="20"/>
                <w:lang w:val="en-GB" w:eastAsia="zh-CN"/>
              </w:rPr>
              <w:t>If any new requirements or procedures for SRS IL handling are defined in Rel-19, they will be defined as optional UE features</w:t>
            </w:r>
          </w:p>
          <w:p w14:paraId="1C8F933A" w14:textId="77A116AF" w:rsidR="00FB123A" w:rsidRPr="006C1849" w:rsidRDefault="00FB123A" w:rsidP="001B7B80">
            <w:pPr>
              <w:pStyle w:val="3"/>
              <w:numPr>
                <w:ilvl w:val="0"/>
                <w:numId w:val="0"/>
              </w:numPr>
              <w:ind w:left="510" w:hanging="510"/>
              <w:outlineLvl w:val="2"/>
            </w:pPr>
          </w:p>
          <w:p w14:paraId="4B0FDDC1" w14:textId="77777777" w:rsidR="00FB123A" w:rsidRPr="006C1849" w:rsidRDefault="00FB123A" w:rsidP="00FB123A">
            <w:pPr>
              <w:spacing w:after="120"/>
              <w:rPr>
                <w:b/>
                <w:bCs/>
                <w:u w:val="single"/>
              </w:rPr>
            </w:pPr>
            <w:r w:rsidRPr="006C1849">
              <w:rPr>
                <w:b/>
                <w:bCs/>
                <w:u w:val="single"/>
              </w:rPr>
              <w:t>Way forward</w:t>
            </w:r>
          </w:p>
          <w:p w14:paraId="3ABB0C1B" w14:textId="77777777" w:rsidR="00FB123A" w:rsidRPr="006C1849" w:rsidRDefault="00FB123A" w:rsidP="00FB123A">
            <w:pPr>
              <w:pStyle w:val="aff6"/>
              <w:widowControl/>
              <w:numPr>
                <w:ilvl w:val="0"/>
                <w:numId w:val="32"/>
              </w:numPr>
              <w:spacing w:after="120"/>
              <w:ind w:left="644" w:firstLineChars="0"/>
              <w:jc w:val="left"/>
              <w:rPr>
                <w:sz w:val="20"/>
                <w:szCs w:val="20"/>
                <w:lang w:val="en-GB" w:eastAsia="zh-CN"/>
              </w:rPr>
            </w:pPr>
            <w:r w:rsidRPr="006C1849">
              <w:rPr>
                <w:sz w:val="20"/>
                <w:szCs w:val="20"/>
                <w:lang w:val="en-GB" w:eastAsia="zh-CN"/>
              </w:rPr>
              <w:t>RAN4 to further discuss the candidate SRS IL imbalance solution framework based on agreements for issues 4-2-1 and 4-2-2.</w:t>
            </w:r>
          </w:p>
          <w:p w14:paraId="34CC3D3A" w14:textId="77777777" w:rsidR="00FB123A" w:rsidRPr="006C1849" w:rsidRDefault="00FB123A" w:rsidP="00FB123A">
            <w:pPr>
              <w:pStyle w:val="aff6"/>
              <w:widowControl/>
              <w:numPr>
                <w:ilvl w:val="0"/>
                <w:numId w:val="32"/>
              </w:numPr>
              <w:spacing w:after="120"/>
              <w:ind w:left="644" w:firstLineChars="0"/>
              <w:jc w:val="left"/>
              <w:rPr>
                <w:sz w:val="20"/>
                <w:szCs w:val="20"/>
                <w:lang w:val="en-GB" w:eastAsia="zh-CN"/>
              </w:rPr>
            </w:pPr>
            <w:r w:rsidRPr="006C1849">
              <w:rPr>
                <w:sz w:val="20"/>
                <w:szCs w:val="20"/>
                <w:lang w:val="en-GB" w:eastAsia="zh-CN"/>
              </w:rPr>
              <w:t xml:space="preserve">Companies are encouraged to provide views on additional aspects including </w:t>
            </w:r>
          </w:p>
          <w:p w14:paraId="1A55B69C" w14:textId="77777777" w:rsidR="00FB123A" w:rsidRPr="006C1849" w:rsidRDefault="00FB123A" w:rsidP="00FB123A">
            <w:pPr>
              <w:pStyle w:val="aff6"/>
              <w:widowControl/>
              <w:numPr>
                <w:ilvl w:val="1"/>
                <w:numId w:val="32"/>
              </w:numPr>
              <w:spacing w:after="120"/>
              <w:ind w:left="1364" w:firstLineChars="0"/>
              <w:jc w:val="left"/>
              <w:rPr>
                <w:sz w:val="20"/>
                <w:szCs w:val="20"/>
                <w:lang w:val="en-GB" w:eastAsia="zh-CN"/>
              </w:rPr>
            </w:pPr>
            <w:r w:rsidRPr="006C1849">
              <w:rPr>
                <w:sz w:val="20"/>
                <w:szCs w:val="20"/>
                <w:lang w:val="en-GB" w:eastAsia="zh-CN"/>
              </w:rPr>
              <w:t>SRS output power testing</w:t>
            </w:r>
          </w:p>
          <w:p w14:paraId="654B3EA9" w14:textId="77777777" w:rsidR="00FB123A" w:rsidRPr="006C1849" w:rsidRDefault="00FB123A" w:rsidP="00FB123A">
            <w:pPr>
              <w:pStyle w:val="aff6"/>
              <w:widowControl/>
              <w:numPr>
                <w:ilvl w:val="1"/>
                <w:numId w:val="32"/>
              </w:numPr>
              <w:spacing w:after="120"/>
              <w:ind w:left="1364" w:firstLineChars="0"/>
              <w:jc w:val="left"/>
              <w:rPr>
                <w:sz w:val="20"/>
                <w:szCs w:val="20"/>
                <w:lang w:val="en-GB" w:eastAsia="zh-CN"/>
              </w:rPr>
            </w:pPr>
            <w:r w:rsidRPr="006C1849">
              <w:rPr>
                <w:sz w:val="20"/>
                <w:szCs w:val="20"/>
                <w:lang w:val="en-GB" w:eastAsia="zh-CN"/>
              </w:rPr>
              <w:t xml:space="preserve">Enhancements to </w:t>
            </w:r>
            <w:proofErr w:type="spellStart"/>
            <w:r w:rsidRPr="006C1849">
              <w:rPr>
                <w:sz w:val="20"/>
                <w:szCs w:val="20"/>
                <w:lang w:val="en-GB" w:eastAsia="zh-CN"/>
              </w:rPr>
              <w:t>PCmax</w:t>
            </w:r>
            <w:proofErr w:type="spellEnd"/>
            <w:r w:rsidRPr="006C1849">
              <w:rPr>
                <w:sz w:val="20"/>
                <w:szCs w:val="20"/>
                <w:lang w:val="en-GB" w:eastAsia="zh-CN"/>
              </w:rPr>
              <w:t xml:space="preserve"> equations to improve SRS IL compensation</w:t>
            </w:r>
          </w:p>
          <w:p w14:paraId="12AFB7E2" w14:textId="77777777" w:rsidR="00FB123A" w:rsidRPr="006C1849" w:rsidRDefault="00FB123A" w:rsidP="00FB123A">
            <w:pPr>
              <w:rPr>
                <w:lang w:val="sv-SE"/>
              </w:rPr>
            </w:pPr>
          </w:p>
          <w:p w14:paraId="7A2E0E73" w14:textId="5F9CB66E" w:rsidR="00FB123A" w:rsidRPr="006C1849" w:rsidRDefault="00FB123A" w:rsidP="00FB123A">
            <w:pPr>
              <w:spacing w:after="120"/>
              <w:rPr>
                <w:b/>
                <w:bCs/>
                <w:u w:val="single"/>
              </w:rPr>
            </w:pPr>
            <w:r w:rsidRPr="006C1849">
              <w:rPr>
                <w:b/>
                <w:bCs/>
                <w:u w:val="single"/>
              </w:rPr>
              <w:t>Issue 4: SRS IL imbalance UE self-compensation</w:t>
            </w:r>
          </w:p>
          <w:p w14:paraId="53ED3834" w14:textId="77777777" w:rsidR="00FB123A" w:rsidRPr="006C1849" w:rsidRDefault="00FB123A" w:rsidP="00FB123A">
            <w:pPr>
              <w:spacing w:after="120"/>
              <w:rPr>
                <w:b/>
                <w:bCs/>
              </w:rPr>
            </w:pPr>
            <w:r w:rsidRPr="006C1849">
              <w:rPr>
                <w:b/>
                <w:bCs/>
              </w:rPr>
              <w:t>Agreement:</w:t>
            </w:r>
          </w:p>
          <w:p w14:paraId="4E92086B" w14:textId="77777777" w:rsidR="00FB123A" w:rsidRPr="006C1849" w:rsidRDefault="00FB123A" w:rsidP="00FB123A">
            <w:pPr>
              <w:pStyle w:val="aff6"/>
              <w:widowControl/>
              <w:numPr>
                <w:ilvl w:val="0"/>
                <w:numId w:val="32"/>
              </w:numPr>
              <w:spacing w:after="120"/>
              <w:ind w:left="644" w:firstLineChars="0"/>
              <w:jc w:val="left"/>
              <w:rPr>
                <w:sz w:val="20"/>
                <w:szCs w:val="20"/>
                <w:lang w:val="en-GB" w:eastAsia="zh-CN"/>
              </w:rPr>
            </w:pPr>
            <w:r w:rsidRPr="006C1849">
              <w:rPr>
                <w:sz w:val="20"/>
                <w:szCs w:val="20"/>
                <w:lang w:val="en-GB" w:eastAsia="zh-CN"/>
              </w:rPr>
              <w:t xml:space="preserve">RAN4 assumptions on UE </w:t>
            </w:r>
            <w:proofErr w:type="spellStart"/>
            <w:r w:rsidRPr="006C1849">
              <w:rPr>
                <w:sz w:val="20"/>
                <w:szCs w:val="20"/>
                <w:lang w:val="en-GB" w:eastAsia="zh-CN"/>
              </w:rPr>
              <w:t>behavior</w:t>
            </w:r>
            <w:proofErr w:type="spellEnd"/>
            <w:r w:rsidRPr="006C1849">
              <w:rPr>
                <w:sz w:val="20"/>
                <w:szCs w:val="20"/>
                <w:lang w:val="en-GB" w:eastAsia="zh-CN"/>
              </w:rPr>
              <w:t xml:space="preserve"> for Rel-19 SRS IL handling:</w:t>
            </w:r>
          </w:p>
          <w:p w14:paraId="5359CF6E" w14:textId="77777777" w:rsidR="00FB123A" w:rsidRPr="006C1849" w:rsidRDefault="00FB123A" w:rsidP="00FB123A">
            <w:pPr>
              <w:pStyle w:val="aff6"/>
              <w:widowControl/>
              <w:numPr>
                <w:ilvl w:val="1"/>
                <w:numId w:val="32"/>
              </w:numPr>
              <w:spacing w:after="120"/>
              <w:ind w:left="1364" w:firstLineChars="0"/>
              <w:jc w:val="left"/>
              <w:rPr>
                <w:sz w:val="20"/>
                <w:szCs w:val="20"/>
                <w:lang w:val="en-GB" w:eastAsia="zh-CN"/>
              </w:rPr>
            </w:pPr>
            <w:r w:rsidRPr="006C1849">
              <w:rPr>
                <w:sz w:val="20"/>
                <w:szCs w:val="20"/>
                <w:lang w:val="en-GB" w:eastAsia="zh-CN"/>
              </w:rPr>
              <w:t>For SRS transmissions Rel-19 UE is expected to perform self-compensation of SRS IL up to its configured maximum output power</w:t>
            </w:r>
          </w:p>
          <w:p w14:paraId="377791A4" w14:textId="77777777" w:rsidR="00FB123A" w:rsidRPr="006C1849" w:rsidRDefault="00FB123A" w:rsidP="00FB123A">
            <w:pPr>
              <w:pStyle w:val="aff6"/>
              <w:widowControl/>
              <w:numPr>
                <w:ilvl w:val="2"/>
                <w:numId w:val="32"/>
              </w:numPr>
              <w:spacing w:after="120"/>
              <w:ind w:left="2084" w:firstLineChars="0"/>
              <w:jc w:val="left"/>
              <w:rPr>
                <w:sz w:val="20"/>
                <w:szCs w:val="20"/>
                <w:lang w:val="en-GB" w:eastAsia="zh-CN"/>
              </w:rPr>
            </w:pPr>
            <w:r w:rsidRPr="006C1849">
              <w:rPr>
                <w:sz w:val="20"/>
                <w:szCs w:val="20"/>
                <w:lang w:val="en-GB" w:eastAsia="zh-CN"/>
              </w:rPr>
              <w:t xml:space="preserve">FFS if any additional clarifications on </w:t>
            </w:r>
            <w:proofErr w:type="spellStart"/>
            <w:r w:rsidRPr="006C1849">
              <w:rPr>
                <w:sz w:val="20"/>
                <w:szCs w:val="20"/>
                <w:lang w:val="en-GB" w:eastAsia="zh-CN"/>
              </w:rPr>
              <w:t>behavior</w:t>
            </w:r>
            <w:proofErr w:type="spellEnd"/>
            <w:r w:rsidRPr="006C1849">
              <w:rPr>
                <w:sz w:val="20"/>
                <w:szCs w:val="20"/>
                <w:lang w:val="en-GB" w:eastAsia="zh-CN"/>
              </w:rPr>
              <w:t xml:space="preserve"> are needed</w:t>
            </w:r>
          </w:p>
          <w:p w14:paraId="011B22E3" w14:textId="77777777" w:rsidR="00FB123A" w:rsidRPr="006C1849" w:rsidRDefault="00FB123A" w:rsidP="00FB123A">
            <w:pPr>
              <w:pStyle w:val="aff6"/>
              <w:widowControl/>
              <w:numPr>
                <w:ilvl w:val="2"/>
                <w:numId w:val="32"/>
              </w:numPr>
              <w:spacing w:after="120"/>
              <w:ind w:left="2084" w:firstLineChars="0"/>
              <w:jc w:val="left"/>
              <w:rPr>
                <w:sz w:val="20"/>
                <w:szCs w:val="20"/>
                <w:lang w:val="en-GB" w:eastAsia="zh-CN"/>
              </w:rPr>
            </w:pPr>
            <w:r w:rsidRPr="006C1849">
              <w:rPr>
                <w:sz w:val="20"/>
                <w:szCs w:val="20"/>
                <w:lang w:val="en-GB" w:eastAsia="zh-CN"/>
              </w:rPr>
              <w:t xml:space="preserve">No RAN1/4 specification impacts (i.e. this </w:t>
            </w:r>
            <w:proofErr w:type="spellStart"/>
            <w:r w:rsidRPr="006C1849">
              <w:rPr>
                <w:sz w:val="20"/>
                <w:szCs w:val="20"/>
                <w:lang w:val="en-GB" w:eastAsia="zh-CN"/>
              </w:rPr>
              <w:t>behavior</w:t>
            </w:r>
            <w:proofErr w:type="spellEnd"/>
            <w:r w:rsidRPr="006C1849">
              <w:rPr>
                <w:sz w:val="20"/>
                <w:szCs w:val="20"/>
                <w:lang w:val="en-GB" w:eastAsia="zh-CN"/>
              </w:rPr>
              <w:t xml:space="preserve"> is aligned with existing specifications)</w:t>
            </w:r>
          </w:p>
          <w:p w14:paraId="09161DEF" w14:textId="77777777" w:rsidR="00FB123A" w:rsidRPr="006C1849" w:rsidRDefault="00FB123A" w:rsidP="00FB123A">
            <w:pPr>
              <w:spacing w:after="120"/>
            </w:pPr>
          </w:p>
          <w:p w14:paraId="30870788" w14:textId="106F7D34" w:rsidR="00FB123A" w:rsidRPr="006C1849" w:rsidRDefault="001B7B80" w:rsidP="00FB123A">
            <w:pPr>
              <w:spacing w:after="120"/>
              <w:rPr>
                <w:b/>
                <w:bCs/>
                <w:u w:val="single"/>
              </w:rPr>
            </w:pPr>
            <w:r>
              <w:rPr>
                <w:b/>
                <w:bCs/>
                <w:u w:val="single"/>
              </w:rPr>
              <w:t>Issue 5</w:t>
            </w:r>
            <w:r w:rsidR="00FB123A" w:rsidRPr="006C1849">
              <w:rPr>
                <w:b/>
                <w:bCs/>
                <w:u w:val="single"/>
              </w:rPr>
              <w:t>: SRS IL imbalance UE assistance and reporting</w:t>
            </w:r>
          </w:p>
          <w:p w14:paraId="4738CA1B" w14:textId="77777777" w:rsidR="00FB123A" w:rsidRPr="006C1849" w:rsidRDefault="00FB123A" w:rsidP="00FB123A">
            <w:pPr>
              <w:spacing w:after="120"/>
              <w:rPr>
                <w:b/>
                <w:bCs/>
              </w:rPr>
            </w:pPr>
            <w:r w:rsidRPr="006C1849">
              <w:rPr>
                <w:rFonts w:hint="eastAsia"/>
                <w:b/>
                <w:bCs/>
              </w:rPr>
              <w:t>A</w:t>
            </w:r>
            <w:r w:rsidRPr="006C1849">
              <w:rPr>
                <w:b/>
                <w:bCs/>
              </w:rPr>
              <w:t>greement:</w:t>
            </w:r>
          </w:p>
          <w:p w14:paraId="68AE39E5" w14:textId="77777777" w:rsidR="00FB123A" w:rsidRPr="006C1849" w:rsidRDefault="00FB123A" w:rsidP="00FB123A">
            <w:pPr>
              <w:pStyle w:val="aff6"/>
              <w:widowControl/>
              <w:numPr>
                <w:ilvl w:val="0"/>
                <w:numId w:val="32"/>
              </w:numPr>
              <w:spacing w:after="120"/>
              <w:ind w:left="644" w:firstLineChars="0"/>
              <w:jc w:val="left"/>
              <w:rPr>
                <w:sz w:val="20"/>
                <w:szCs w:val="20"/>
                <w:lang w:val="en-GB" w:eastAsia="zh-CN"/>
              </w:rPr>
            </w:pPr>
            <w:r w:rsidRPr="006C1849">
              <w:rPr>
                <w:sz w:val="20"/>
                <w:szCs w:val="20"/>
                <w:lang w:val="en-GB" w:eastAsia="zh-CN"/>
              </w:rPr>
              <w:t xml:space="preserve">The following two possible general solutions may be considered for further consideration </w:t>
            </w:r>
          </w:p>
          <w:p w14:paraId="7EF004AB" w14:textId="77777777" w:rsidR="00FB123A" w:rsidRPr="006C1849" w:rsidRDefault="00FB123A" w:rsidP="00FB123A">
            <w:pPr>
              <w:pStyle w:val="aff6"/>
              <w:widowControl/>
              <w:numPr>
                <w:ilvl w:val="1"/>
                <w:numId w:val="32"/>
              </w:numPr>
              <w:spacing w:after="120"/>
              <w:ind w:left="1364" w:firstLineChars="0"/>
              <w:jc w:val="left"/>
              <w:rPr>
                <w:sz w:val="20"/>
                <w:szCs w:val="20"/>
                <w:lang w:val="en-GB" w:eastAsia="zh-CN"/>
              </w:rPr>
            </w:pPr>
            <w:r w:rsidRPr="006C1849">
              <w:rPr>
                <w:sz w:val="20"/>
                <w:szCs w:val="20"/>
                <w:lang w:val="en-GB" w:eastAsia="zh-CN"/>
              </w:rPr>
              <w:t>Solution 1: Introduce UE capability indication on whether UE performs SRS IL self-compensation</w:t>
            </w:r>
          </w:p>
          <w:p w14:paraId="58F00556" w14:textId="77777777" w:rsidR="00FB123A" w:rsidRPr="006C1849" w:rsidRDefault="00FB123A" w:rsidP="00FB123A">
            <w:pPr>
              <w:pStyle w:val="aff6"/>
              <w:widowControl/>
              <w:numPr>
                <w:ilvl w:val="2"/>
                <w:numId w:val="32"/>
              </w:numPr>
              <w:spacing w:after="120"/>
              <w:ind w:left="2084" w:firstLineChars="0"/>
              <w:jc w:val="left"/>
              <w:rPr>
                <w:sz w:val="20"/>
                <w:szCs w:val="20"/>
                <w:lang w:val="en-GB" w:eastAsia="zh-CN"/>
              </w:rPr>
            </w:pPr>
            <w:r w:rsidRPr="006C1849">
              <w:rPr>
                <w:rFonts w:hint="eastAsia"/>
                <w:sz w:val="20"/>
                <w:szCs w:val="20"/>
                <w:lang w:val="en-GB" w:eastAsia="zh-CN"/>
              </w:rPr>
              <w:t>F</w:t>
            </w:r>
            <w:r w:rsidRPr="006C1849">
              <w:rPr>
                <w:sz w:val="20"/>
                <w:szCs w:val="20"/>
                <w:lang w:val="en-GB" w:eastAsia="zh-CN"/>
              </w:rPr>
              <w:t>FS on the detailed solution including clarification on self-compensation and whether static or dynamic indication will be needed</w:t>
            </w:r>
          </w:p>
          <w:p w14:paraId="0B099FC5" w14:textId="77777777" w:rsidR="00FB123A" w:rsidRPr="006C1849" w:rsidRDefault="00FB123A" w:rsidP="00FB123A">
            <w:pPr>
              <w:pStyle w:val="aff6"/>
              <w:widowControl/>
              <w:numPr>
                <w:ilvl w:val="1"/>
                <w:numId w:val="32"/>
              </w:numPr>
              <w:spacing w:after="120"/>
              <w:ind w:left="1364" w:firstLineChars="0"/>
              <w:jc w:val="left"/>
              <w:rPr>
                <w:sz w:val="20"/>
                <w:szCs w:val="20"/>
                <w:lang w:val="en-GB" w:eastAsia="zh-CN"/>
              </w:rPr>
            </w:pPr>
            <w:r w:rsidRPr="006C1849">
              <w:rPr>
                <w:sz w:val="20"/>
                <w:szCs w:val="20"/>
                <w:lang w:val="en-GB" w:eastAsia="zh-CN"/>
              </w:rPr>
              <w:t>Solution 2: Extend Type 3 SRS PHR reporting to carriers with PUSCH subject to RAN1 confirmation on feasibility</w:t>
            </w:r>
          </w:p>
          <w:p w14:paraId="0B42EEC9" w14:textId="77777777" w:rsidR="00FB123A" w:rsidRPr="006C1849" w:rsidRDefault="00FB123A" w:rsidP="00FB123A">
            <w:pPr>
              <w:pStyle w:val="aff6"/>
              <w:widowControl/>
              <w:numPr>
                <w:ilvl w:val="2"/>
                <w:numId w:val="32"/>
              </w:numPr>
              <w:spacing w:after="120"/>
              <w:ind w:left="2084" w:firstLineChars="0"/>
              <w:jc w:val="left"/>
              <w:rPr>
                <w:sz w:val="20"/>
                <w:szCs w:val="20"/>
                <w:lang w:val="en-GB" w:eastAsia="zh-CN"/>
              </w:rPr>
            </w:pPr>
            <w:r w:rsidRPr="006C1849">
              <w:rPr>
                <w:rFonts w:hint="eastAsia"/>
                <w:sz w:val="20"/>
                <w:szCs w:val="20"/>
                <w:lang w:val="en-GB" w:eastAsia="zh-CN"/>
              </w:rPr>
              <w:t>F</w:t>
            </w:r>
            <w:r w:rsidRPr="006C1849">
              <w:rPr>
                <w:sz w:val="20"/>
                <w:szCs w:val="20"/>
                <w:lang w:val="en-GB" w:eastAsia="zh-CN"/>
              </w:rPr>
              <w:t>urther check whether solution 2 is in the scope or not</w:t>
            </w:r>
          </w:p>
          <w:p w14:paraId="7E044887" w14:textId="4D479173" w:rsidR="00D60F80" w:rsidRPr="001B7B80" w:rsidRDefault="00FB123A" w:rsidP="001B7B80">
            <w:pPr>
              <w:pStyle w:val="aff6"/>
              <w:widowControl/>
              <w:numPr>
                <w:ilvl w:val="1"/>
                <w:numId w:val="32"/>
              </w:numPr>
              <w:spacing w:after="120"/>
              <w:ind w:left="1364" w:firstLineChars="0"/>
              <w:jc w:val="left"/>
              <w:rPr>
                <w:sz w:val="20"/>
                <w:szCs w:val="20"/>
                <w:lang w:val="en-GB" w:eastAsia="zh-CN"/>
              </w:rPr>
            </w:pPr>
            <w:r w:rsidRPr="006C1849">
              <w:rPr>
                <w:rFonts w:hint="eastAsia"/>
                <w:sz w:val="20"/>
                <w:szCs w:val="20"/>
                <w:lang w:val="en-GB" w:eastAsia="zh-CN"/>
              </w:rPr>
              <w:t>C</w:t>
            </w:r>
            <w:r w:rsidRPr="006C1849">
              <w:rPr>
                <w:sz w:val="20"/>
                <w:szCs w:val="20"/>
                <w:lang w:val="en-GB" w:eastAsia="zh-CN"/>
              </w:rPr>
              <w:t>onsiderations of any solutions should be based on system level throughput evaluations, and implementation complexity</w:t>
            </w:r>
          </w:p>
        </w:tc>
      </w:tr>
    </w:tbl>
    <w:p w14:paraId="5DBFAD44" w14:textId="3E026862" w:rsidR="00A476DD" w:rsidRDefault="00F72EAC" w:rsidP="00F72EAC">
      <w:pPr>
        <w:jc w:val="both"/>
      </w:pPr>
      <w:r>
        <w:lastRenderedPageBreak/>
        <w:t xml:space="preserve">In this contribution, we would like to share our views regarding </w:t>
      </w:r>
      <w:r w:rsidR="002C39B0">
        <w:t>this topic</w:t>
      </w:r>
      <w:r w:rsidR="00436DEF">
        <w:t xml:space="preserve"> and also UE feature </w:t>
      </w:r>
      <w:r w:rsidR="004F2D67">
        <w:t xml:space="preserve">list </w:t>
      </w:r>
      <w:r w:rsidR="00436DEF">
        <w:t>for 6Rx.</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20724A6B" w14:textId="3875C68C" w:rsidR="007E6411" w:rsidRPr="007E6411" w:rsidRDefault="007E6411" w:rsidP="007E6411">
      <w:pPr>
        <w:pStyle w:val="2"/>
        <w:numPr>
          <w:ilvl w:val="0"/>
          <w:numId w:val="0"/>
        </w:numPr>
        <w:spacing w:after="240"/>
        <w:rPr>
          <w:rFonts w:ascii="Times New Roman" w:hAnsi="Times New Roman"/>
          <w:b/>
          <w:sz w:val="22"/>
          <w:u w:val="single"/>
        </w:rPr>
      </w:pPr>
      <w:r>
        <w:rPr>
          <w:rFonts w:ascii="Times New Roman" w:hAnsi="Times New Roman"/>
          <w:b/>
          <w:sz w:val="22"/>
          <w:u w:val="single"/>
        </w:rPr>
        <w:t>Examination on the two candidate solutions</w:t>
      </w:r>
    </w:p>
    <w:p w14:paraId="1F367C23" w14:textId="7153069C" w:rsidR="00CA57B1" w:rsidRDefault="00E43209" w:rsidP="00E677B1">
      <w:pPr>
        <w:jc w:val="both"/>
      </w:pPr>
      <w:r>
        <w:t xml:space="preserve">Given that </w:t>
      </w:r>
      <w:r w:rsidR="00557D7C">
        <w:t>RAN4 would be more focus on the candidate solutions</w:t>
      </w:r>
      <w:r>
        <w:t>, w</w:t>
      </w:r>
      <w:r w:rsidR="00B838D6">
        <w:t xml:space="preserve">e </w:t>
      </w:r>
      <w:r w:rsidR="00146198">
        <w:t>would like to</w:t>
      </w:r>
      <w:r w:rsidR="00B838D6">
        <w:t xml:space="preserve"> </w:t>
      </w:r>
      <w:r>
        <w:t xml:space="preserve">provide our </w:t>
      </w:r>
      <w:r w:rsidR="00557D7C">
        <w:t>views accordingly</w:t>
      </w:r>
      <w:r w:rsidR="00D67F3C">
        <w:t xml:space="preserve">. </w:t>
      </w:r>
      <w:r w:rsidR="009024A1">
        <w:t>As clearly defined in TS 38.213, the actual power delivered per SRS occasion is the minimum value between P</w:t>
      </w:r>
      <w:r w:rsidR="009024A1" w:rsidRPr="00977A74">
        <w:rPr>
          <w:vertAlign w:val="subscript"/>
        </w:rPr>
        <w:t xml:space="preserve">CMAX </w:t>
      </w:r>
      <w:r w:rsidR="009024A1">
        <w:t>and another calculated one, and it should be clarified that the P</w:t>
      </w:r>
      <w:r w:rsidR="009024A1" w:rsidRPr="00977A74">
        <w:rPr>
          <w:vertAlign w:val="subscript"/>
        </w:rPr>
        <w:t>CMAX</w:t>
      </w:r>
      <w:r w:rsidR="009024A1">
        <w:t xml:space="preserve"> utilized here is a configured value </w:t>
      </w:r>
      <w:r w:rsidR="00977A74">
        <w:t xml:space="preserve">according to the definition </w:t>
      </w:r>
      <w:r w:rsidR="009024A1">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CMAX, H</w:t>
      </w:r>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t>--- Omit the rest part for simplicity ---</w:t>
            </w:r>
          </w:p>
        </w:tc>
      </w:tr>
    </w:tbl>
    <w:p w14:paraId="59FF4CBE" w14:textId="2A3C7032" w:rsidR="00FE21F9" w:rsidRDefault="00D308B9" w:rsidP="00FE21F9">
      <w:pPr>
        <w:jc w:val="both"/>
        <w:rPr>
          <w:b/>
          <w:i/>
        </w:rPr>
      </w:pPr>
      <w:r>
        <w:rPr>
          <w:b/>
          <w:i/>
        </w:rPr>
        <w:t>Observation</w:t>
      </w:r>
      <w:r w:rsidR="00FE21F9">
        <w:rPr>
          <w:b/>
          <w:i/>
        </w:rPr>
        <w:t xml:space="preserve"> 1: </w:t>
      </w:r>
      <w:r>
        <w:rPr>
          <w:b/>
          <w:i/>
        </w:rPr>
        <w:t>F</w:t>
      </w:r>
      <w:r w:rsidR="00FE21F9">
        <w:rPr>
          <w:b/>
          <w:i/>
        </w:rPr>
        <w:t>or P</w:t>
      </w:r>
      <w:r w:rsidR="00FE21F9" w:rsidRPr="00FE21F9">
        <w:rPr>
          <w:b/>
          <w:i/>
          <w:vertAlign w:val="subscript"/>
        </w:rPr>
        <w:t>SRS</w:t>
      </w:r>
      <w:r w:rsidR="00FE21F9">
        <w:rPr>
          <w:b/>
          <w:i/>
        </w:rPr>
        <w:t xml:space="preserve"> calculation as defined in TS 38.213, </w:t>
      </w:r>
      <w:r w:rsidR="00FE21F9" w:rsidRPr="00FE21F9">
        <w:rPr>
          <w:b/>
          <w:i/>
        </w:rPr>
        <w:t>P</w:t>
      </w:r>
      <w:r w:rsidR="00FE21F9" w:rsidRPr="00FE21F9">
        <w:rPr>
          <w:b/>
          <w:i/>
          <w:vertAlign w:val="subscript"/>
        </w:rPr>
        <w:t>CMAX</w:t>
      </w:r>
      <w:r w:rsidR="00FE21F9">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sidR="00FE21F9">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sidR="00FE21F9">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lastRenderedPageBreak/>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397AB121" w:rsidR="00DE27FC" w:rsidRDefault="00FF1145" w:rsidP="001B3F74">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657B643" w:rsidR="00FF1145" w:rsidRDefault="00FF1145" w:rsidP="009C70F1">
            <w:pPr>
              <w:spacing w:after="0"/>
              <w:jc w:val="both"/>
            </w:pPr>
            <w:r>
              <w:t xml:space="preserve">The estimated path loss </w:t>
            </w:r>
            <w:r w:rsidR="009C70F1">
              <w:t>could be</w:t>
            </w:r>
            <w:r>
              <w:t xml:space="preserve"> high an</w:t>
            </w:r>
            <w:r w:rsidR="001B3F74">
              <w:t>d all diversity branches become</w:t>
            </w:r>
            <w:r>
              <w:t xml:space="preserve">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0135E60" w:rsidR="00DE27FC" w:rsidRDefault="00D308B9" w:rsidP="00FF0665">
      <w:pPr>
        <w:jc w:val="both"/>
        <w:rPr>
          <w:b/>
          <w:i/>
        </w:rPr>
      </w:pPr>
      <w:r>
        <w:rPr>
          <w:b/>
          <w:i/>
        </w:rPr>
        <w:t>Observation 2</w:t>
      </w:r>
      <w:r w:rsidR="00273008">
        <w:rPr>
          <w:b/>
          <w:i/>
        </w:rPr>
        <w:t xml:space="preserve">: </w:t>
      </w:r>
      <w:r w:rsidR="00273008" w:rsidRPr="00273008">
        <w:rPr>
          <w:b/>
          <w:i/>
        </w:rPr>
        <w:t>SRS transmission power determination can be categorised as following cases</w:t>
      </w:r>
      <w:r w:rsidR="00273008">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15D49DFC" w:rsidR="00273008" w:rsidRPr="00273008" w:rsidRDefault="00273008" w:rsidP="001A57F8">
            <w:pPr>
              <w:spacing w:after="0"/>
              <w:jc w:val="both"/>
              <w:rPr>
                <w:b/>
              </w:rPr>
            </w:pPr>
            <w:r w:rsidRPr="00273008">
              <w:rPr>
                <w:b/>
              </w:rPr>
              <w:t>The estimated path loss could still be not so high while some o</w:t>
            </w:r>
            <w:r w:rsidR="001B3F74">
              <w:rPr>
                <w:b/>
              </w:rPr>
              <w:t>f the diversity branches become</w:t>
            </w:r>
            <w:r w:rsidRPr="00273008">
              <w:rPr>
                <w:b/>
              </w:rPr>
              <w:t xml:space="preserve">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18BD83EC" w:rsidR="00273008" w:rsidRPr="00273008" w:rsidRDefault="00273008" w:rsidP="001B3F74">
            <w:pPr>
              <w:spacing w:after="0"/>
              <w:jc w:val="both"/>
              <w:rPr>
                <w:b/>
              </w:rPr>
            </w:pPr>
            <w:r w:rsidRPr="00273008">
              <w:rPr>
                <w:b/>
              </w:rPr>
              <w:t>The estimated path loss could be high and all diversity branches become MOP limited due to ∆T</w:t>
            </w:r>
            <w:r w:rsidRPr="00273008">
              <w:rPr>
                <w:b/>
                <w:vertAlign w:val="subscript"/>
              </w:rPr>
              <w:t>RxSRS</w:t>
            </w:r>
            <w:r w:rsidRPr="00273008">
              <w:rPr>
                <w:b/>
              </w:rPr>
              <w:t>, or P-MPR dominated scenario (not in the scope), e.g. cell middle/edge</w:t>
            </w:r>
          </w:p>
        </w:tc>
      </w:tr>
    </w:tbl>
    <w:p w14:paraId="564430F1" w14:textId="44B044E2" w:rsidR="00740279" w:rsidRDefault="00D308B9" w:rsidP="00D308B9">
      <w:pPr>
        <w:jc w:val="both"/>
        <w:rPr>
          <w:b/>
          <w:i/>
        </w:rPr>
      </w:pPr>
      <w:r>
        <w:rPr>
          <w:b/>
          <w:i/>
        </w:rPr>
        <w:t>Observation</w:t>
      </w:r>
      <w:r w:rsidR="00C93637">
        <w:rPr>
          <w:b/>
          <w:i/>
        </w:rPr>
        <w:t xml:space="preserve"> </w:t>
      </w:r>
      <w:r>
        <w:rPr>
          <w:b/>
          <w:i/>
        </w:rPr>
        <w:t>3</w:t>
      </w:r>
      <w:r w:rsidR="00C93637">
        <w:rPr>
          <w:b/>
          <w:i/>
        </w:rPr>
        <w:t xml:space="preserve">: </w:t>
      </w:r>
      <w:r w:rsidR="00D80B1A">
        <w:rPr>
          <w:b/>
          <w:i/>
        </w:rPr>
        <w:t>T</w:t>
      </w:r>
      <w:r w:rsidR="00C93637">
        <w:rPr>
          <w:b/>
          <w:i/>
        </w:rPr>
        <w:t xml:space="preserve">he following </w:t>
      </w:r>
      <w:r w:rsidR="00740279">
        <w:rPr>
          <w:b/>
          <w:i/>
        </w:rPr>
        <w:t>scenario</w:t>
      </w:r>
      <w:r w:rsidR="00C93637">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D308B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420A5C5E" w:rsidR="00740279" w:rsidRPr="00D308B9" w:rsidRDefault="00740279" w:rsidP="00D308B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w:t>
      </w:r>
      <w:r w:rsidR="001B3F74">
        <w:rPr>
          <w:rFonts w:ascii="Times New Roman" w:hAnsi="Times New Roman"/>
          <w:b/>
          <w:i/>
          <w:sz w:val="20"/>
        </w:rPr>
        <w:t>d all diversity branches become</w:t>
      </w:r>
      <w:r w:rsidRPr="00740279">
        <w:rPr>
          <w:rFonts w:ascii="Times New Roman" w:hAnsi="Times New Roman"/>
          <w:b/>
          <w:i/>
          <w:sz w:val="20"/>
        </w:rPr>
        <w:t xml:space="preserve">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6FAB7EB8" w14:textId="77777777" w:rsidR="006A3AB6" w:rsidRDefault="00CE700F" w:rsidP="002F11AB">
      <w:pPr>
        <w:jc w:val="both"/>
      </w:pPr>
      <w:r>
        <w:t>So</w:t>
      </w:r>
      <w:r w:rsidR="007F0000">
        <w:t xml:space="preserve"> for the candidate solution 2, the trigger event for such type 3 PHR </w:t>
      </w:r>
      <w:r w:rsidR="00937066">
        <w:t>would be</w:t>
      </w:r>
      <w:r w:rsidR="007F0000">
        <w:t xml:space="preserve"> </w:t>
      </w:r>
      <w:r w:rsidR="00407F6B">
        <w:t xml:space="preserve">quite </w:t>
      </w:r>
      <w:r w:rsidR="007F0000">
        <w:t>hard to define</w:t>
      </w:r>
      <w:r w:rsidR="00407F6B">
        <w:t>.</w:t>
      </w:r>
      <w:r w:rsidR="00E368E0">
        <w:t xml:space="preserve"> At least we can identify following factors that </w:t>
      </w:r>
      <w:r w:rsidR="006A3AB6">
        <w:t>should be considered:</w:t>
      </w:r>
    </w:p>
    <w:p w14:paraId="50F4F9B6" w14:textId="759D3C05" w:rsidR="00BF0ABE" w:rsidRDefault="00E47EB2" w:rsidP="006A3AB6">
      <w:pPr>
        <w:pStyle w:val="aff6"/>
        <w:numPr>
          <w:ilvl w:val="0"/>
          <w:numId w:val="45"/>
        </w:numPr>
        <w:ind w:firstLineChars="0"/>
        <w:rPr>
          <w:rFonts w:ascii="Times New Roman" w:hAnsi="Times New Roman"/>
          <w:kern w:val="0"/>
          <w:sz w:val="20"/>
          <w:szCs w:val="20"/>
          <w:lang w:val="en-GB" w:eastAsia="zh-CN"/>
        </w:rPr>
      </w:pPr>
      <w:r w:rsidRPr="00BF0ABE">
        <w:rPr>
          <w:rFonts w:ascii="Times New Roman" w:hAnsi="Times New Roman"/>
          <w:kern w:val="0"/>
          <w:sz w:val="20"/>
          <w:szCs w:val="20"/>
          <w:lang w:val="en-GB" w:eastAsia="zh-CN"/>
        </w:rPr>
        <w:t>The timing (or duration) when</w:t>
      </w:r>
      <w:r w:rsidR="001F36EC">
        <w:rPr>
          <w:rFonts w:ascii="Times New Roman" w:hAnsi="Times New Roman"/>
          <w:kern w:val="0"/>
          <w:sz w:val="20"/>
          <w:szCs w:val="20"/>
          <w:lang w:val="en-GB" w:eastAsia="zh-CN"/>
        </w:rPr>
        <w:t>ever</w:t>
      </w:r>
      <w:r w:rsidR="00BF0ABE" w:rsidRPr="00BF0ABE">
        <w:rPr>
          <w:rFonts w:ascii="Times New Roman" w:hAnsi="Times New Roman"/>
          <w:kern w:val="0"/>
          <w:sz w:val="20"/>
          <w:szCs w:val="20"/>
          <w:lang w:val="en-GB" w:eastAsia="zh-CN"/>
        </w:rPr>
        <w:t xml:space="preserve"> </w:t>
      </w:r>
      <w:r w:rsidR="00355FE5">
        <w:rPr>
          <w:rFonts w:ascii="Times New Roman" w:hAnsi="Times New Roman"/>
          <w:kern w:val="0"/>
          <w:sz w:val="20"/>
          <w:szCs w:val="20"/>
          <w:lang w:val="en-GB" w:eastAsia="zh-CN"/>
        </w:rPr>
        <w:t xml:space="preserve">partial or </w:t>
      </w:r>
      <w:r w:rsidR="001F36EC">
        <w:rPr>
          <w:rFonts w:ascii="Times New Roman" w:hAnsi="Times New Roman"/>
          <w:kern w:val="0"/>
          <w:sz w:val="20"/>
          <w:szCs w:val="20"/>
          <w:lang w:val="en-GB" w:eastAsia="zh-CN"/>
        </w:rPr>
        <w:t>all antenna ports for AS-SRS transmission become MOP limited</w:t>
      </w:r>
    </w:p>
    <w:p w14:paraId="75EA3548" w14:textId="2810F8FE" w:rsidR="00BF0ABE" w:rsidRPr="00FC5B0F" w:rsidRDefault="001F36EC" w:rsidP="00FC5B0F">
      <w:pPr>
        <w:pStyle w:val="aff6"/>
        <w:numPr>
          <w:ilvl w:val="0"/>
          <w:numId w:val="45"/>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Changing on the mapping between SRS port and Tx chain due to e.g. hand blocking</w:t>
      </w:r>
    </w:p>
    <w:p w14:paraId="5D1F2A96" w14:textId="37C74CD4" w:rsidR="00087908" w:rsidRDefault="007E6411" w:rsidP="002F11AB">
      <w:pPr>
        <w:jc w:val="both"/>
      </w:pPr>
      <w:r>
        <w:t>We understand</w:t>
      </w:r>
      <w:r w:rsidR="007406A3">
        <w:t xml:space="preserve"> </w:t>
      </w:r>
      <w:r w:rsidR="00087908">
        <w:t>such trigger event cannot be clearly defined without specification impact.</w:t>
      </w:r>
    </w:p>
    <w:p w14:paraId="4260E28B" w14:textId="57EF40F3" w:rsidR="00087908" w:rsidRDefault="002F11AB" w:rsidP="00D308B9">
      <w:pPr>
        <w:jc w:val="both"/>
        <w:rPr>
          <w:b/>
          <w:i/>
        </w:rPr>
      </w:pPr>
      <w:r>
        <w:rPr>
          <w:b/>
          <w:i/>
        </w:rPr>
        <w:t xml:space="preserve">Observation </w:t>
      </w:r>
      <w:r w:rsidR="00E457B0">
        <w:rPr>
          <w:b/>
          <w:i/>
        </w:rPr>
        <w:t>4</w:t>
      </w:r>
      <w:r>
        <w:rPr>
          <w:b/>
          <w:i/>
        </w:rPr>
        <w:t>:</w:t>
      </w:r>
      <w:r w:rsidR="007E6411">
        <w:rPr>
          <w:b/>
          <w:i/>
        </w:rPr>
        <w:t xml:space="preserve"> The trigger event for reusing PHR type 3 to resolve SRS IL reporting is hardly to be defined without specification impact because at least following factors should be considered:</w:t>
      </w:r>
    </w:p>
    <w:p w14:paraId="5E40C300" w14:textId="77777777" w:rsidR="007E6411" w:rsidRPr="007E6411" w:rsidRDefault="007E6411" w:rsidP="007E6411">
      <w:pPr>
        <w:pStyle w:val="aff6"/>
        <w:numPr>
          <w:ilvl w:val="0"/>
          <w:numId w:val="45"/>
        </w:numPr>
        <w:ind w:firstLineChars="0"/>
        <w:rPr>
          <w:rFonts w:ascii="Times New Roman" w:hAnsi="Times New Roman"/>
          <w:b/>
          <w:i/>
          <w:kern w:val="0"/>
          <w:sz w:val="20"/>
          <w:szCs w:val="20"/>
          <w:lang w:val="en-GB" w:eastAsia="zh-CN"/>
        </w:rPr>
      </w:pPr>
      <w:r w:rsidRPr="007E6411">
        <w:rPr>
          <w:rFonts w:ascii="Times New Roman" w:hAnsi="Times New Roman"/>
          <w:b/>
          <w:i/>
          <w:kern w:val="0"/>
          <w:sz w:val="20"/>
          <w:szCs w:val="20"/>
          <w:lang w:val="en-GB" w:eastAsia="zh-CN"/>
        </w:rPr>
        <w:t>The timing (or duration) whenever partial or all antenna ports for AS-SRS transmission become MOP limited</w:t>
      </w:r>
    </w:p>
    <w:p w14:paraId="7585BDB9" w14:textId="77777777" w:rsidR="007E6411" w:rsidRPr="007E6411" w:rsidRDefault="007E6411" w:rsidP="007E6411">
      <w:pPr>
        <w:pStyle w:val="aff6"/>
        <w:numPr>
          <w:ilvl w:val="0"/>
          <w:numId w:val="45"/>
        </w:numPr>
        <w:ind w:firstLineChars="0"/>
        <w:rPr>
          <w:rFonts w:ascii="Times New Roman" w:hAnsi="Times New Roman"/>
          <w:b/>
          <w:i/>
          <w:kern w:val="0"/>
          <w:sz w:val="20"/>
          <w:szCs w:val="20"/>
          <w:lang w:val="en-GB" w:eastAsia="zh-CN"/>
        </w:rPr>
      </w:pPr>
      <w:r w:rsidRPr="007E6411">
        <w:rPr>
          <w:rFonts w:ascii="Times New Roman" w:hAnsi="Times New Roman"/>
          <w:b/>
          <w:i/>
          <w:kern w:val="0"/>
          <w:sz w:val="20"/>
          <w:szCs w:val="20"/>
          <w:lang w:val="en-GB" w:eastAsia="zh-CN"/>
        </w:rPr>
        <w:t>Changing on the mapping between SRS port and Tx chain due to e.g. hand blocking</w:t>
      </w:r>
    </w:p>
    <w:p w14:paraId="62030735" w14:textId="2010EF64" w:rsidR="007E6411" w:rsidRDefault="007E6411" w:rsidP="00FF0665">
      <w:pPr>
        <w:jc w:val="both"/>
        <w:rPr>
          <w:b/>
          <w:i/>
        </w:rPr>
      </w:pPr>
      <w:r>
        <w:rPr>
          <w:b/>
          <w:i/>
        </w:rPr>
        <w:t>Proposal</w:t>
      </w:r>
      <w:r w:rsidR="00AD1E30">
        <w:rPr>
          <w:b/>
          <w:i/>
        </w:rPr>
        <w:t xml:space="preserve"> 1</w:t>
      </w:r>
      <w:r>
        <w:rPr>
          <w:b/>
          <w:i/>
        </w:rPr>
        <w:t>: The specification impact for defining the trigger event under candidate solution 2 i.e. reusing PHR type 3 shall be clarified.</w:t>
      </w:r>
    </w:p>
    <w:p w14:paraId="38AF1146" w14:textId="64CBAA3F" w:rsidR="007E6411" w:rsidRPr="00AD1E30" w:rsidRDefault="007E6411" w:rsidP="00FF0665">
      <w:pPr>
        <w:jc w:val="both"/>
      </w:pPr>
      <w:r>
        <w:rPr>
          <w:lang w:val="x-none"/>
        </w:rPr>
        <w:t xml:space="preserve">As for the candidate solution 1, </w:t>
      </w:r>
      <w:r w:rsidR="001312FF">
        <w:rPr>
          <w:lang w:val="x-none"/>
        </w:rPr>
        <w:t xml:space="preserve">we think this could be a way </w:t>
      </w:r>
      <w:r w:rsidR="001312FF">
        <w:t>that can keep the current UE implementation untouched and avoid specification impact. But the question is what the additional information is that can be beneficial to the network.</w:t>
      </w:r>
      <w:r w:rsidR="00CD3846">
        <w:t xml:space="preserve"> Per our thinking</w:t>
      </w:r>
      <w:r w:rsidR="007027C5">
        <w:t xml:space="preserve">, </w:t>
      </w:r>
      <w:r w:rsidR="00AD1E30">
        <w:t xml:space="preserve">the following details can be further considered with the intention that such indication would </w:t>
      </w:r>
      <w:r w:rsidR="00AD1E30" w:rsidRPr="00820A36">
        <w:t>benefit the network by adjusting expectation on the antenna switching SRS based PMI estimation</w:t>
      </w:r>
      <w:r w:rsidR="00AD1E30">
        <w:t>.</w:t>
      </w:r>
    </w:p>
    <w:p w14:paraId="6031CB8D" w14:textId="375DC784" w:rsidR="00AD1E30" w:rsidRDefault="00AD1E30" w:rsidP="007E6411">
      <w:pPr>
        <w:jc w:val="both"/>
        <w:rPr>
          <w:b/>
          <w:i/>
        </w:rPr>
      </w:pPr>
      <w:r>
        <w:rPr>
          <w:b/>
          <w:i/>
        </w:rPr>
        <w:t>Proposal 2: Further clarifications on the candidate solution 1:</w:t>
      </w:r>
    </w:p>
    <w:p w14:paraId="2B15767D" w14:textId="5EC0AB75" w:rsidR="00AD1E30" w:rsidRDefault="00AD1E30" w:rsidP="00AD1E30">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 xml:space="preserve">UE is allowed to indicate </w:t>
      </w:r>
      <w:r w:rsidR="00B26653">
        <w:rPr>
          <w:rFonts w:ascii="Times New Roman" w:hAnsi="Times New Roman"/>
          <w:b/>
          <w:i/>
          <w:kern w:val="0"/>
          <w:sz w:val="20"/>
          <w:szCs w:val="20"/>
          <w:lang w:val="en-GB" w:eastAsia="zh-CN"/>
        </w:rPr>
        <w:t xml:space="preserve">its capability on handling </w:t>
      </w:r>
      <w:r w:rsidRPr="00820A36">
        <w:rPr>
          <w:rFonts w:ascii="Times New Roman" w:hAnsi="Times New Roman"/>
          <w:b/>
          <w:i/>
          <w:kern w:val="0"/>
          <w:sz w:val="20"/>
          <w:szCs w:val="20"/>
          <w:lang w:val="en-GB" w:eastAsia="zh-CN"/>
        </w:rPr>
        <w:t>SRS IL</w:t>
      </w:r>
      <w:r w:rsidR="00B26653">
        <w:rPr>
          <w:rFonts w:ascii="Times New Roman" w:hAnsi="Times New Roman"/>
          <w:b/>
          <w:i/>
          <w:kern w:val="0"/>
          <w:sz w:val="20"/>
          <w:szCs w:val="20"/>
          <w:lang w:val="en-GB" w:eastAsia="zh-CN"/>
        </w:rPr>
        <w:t xml:space="preserve">, which includes two states and the UE shall not indicate them simultaneously  </w:t>
      </w:r>
    </w:p>
    <w:p w14:paraId="0037BEE7" w14:textId="06A4032F" w:rsidR="00B26653" w:rsidRDefault="00B26653" w:rsidP="00AD1E30">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State 1: the applied </w:t>
      </w:r>
      <w:r w:rsidRPr="00AD1E30">
        <w:rPr>
          <w:rFonts w:ascii="Times New Roman" w:hAnsi="Times New Roman"/>
          <w:b/>
          <w:i/>
          <w:sz w:val="20"/>
        </w:rPr>
        <w:t>∆T</w:t>
      </w:r>
      <w:r w:rsidRPr="00AD1E30">
        <w:rPr>
          <w:rFonts w:ascii="Times New Roman" w:hAnsi="Times New Roman"/>
          <w:b/>
          <w:i/>
          <w:sz w:val="20"/>
          <w:vertAlign w:val="subscript"/>
          <w:lang w:eastAsia="zh-CN"/>
        </w:rPr>
        <w:t>RxSRS</w:t>
      </w:r>
      <w:r>
        <w:rPr>
          <w:rFonts w:ascii="Times New Roman" w:hAnsi="Times New Roman"/>
          <w:b/>
          <w:i/>
          <w:kern w:val="0"/>
          <w:sz w:val="20"/>
          <w:szCs w:val="20"/>
          <w:lang w:val="en-GB" w:eastAsia="zh-CN"/>
        </w:rPr>
        <w:t xml:space="preserve"> shall be smaller than the respective minimum requirements</w:t>
      </w:r>
    </w:p>
    <w:p w14:paraId="6CC93D2B" w14:textId="4C46CD78" w:rsidR="00AD1E30" w:rsidRPr="00B26653" w:rsidRDefault="00B26653" w:rsidP="00B26653">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State 2: the applied </w:t>
      </w:r>
      <w:r w:rsidRPr="00AD1E30">
        <w:rPr>
          <w:rFonts w:ascii="Times New Roman" w:hAnsi="Times New Roman"/>
          <w:b/>
          <w:i/>
          <w:sz w:val="20"/>
        </w:rPr>
        <w:t>∆T</w:t>
      </w:r>
      <w:r w:rsidRPr="00AD1E30">
        <w:rPr>
          <w:rFonts w:ascii="Times New Roman" w:hAnsi="Times New Roman"/>
          <w:b/>
          <w:i/>
          <w:sz w:val="20"/>
          <w:vertAlign w:val="subscript"/>
          <w:lang w:eastAsia="zh-CN"/>
        </w:rPr>
        <w:t>RxSRS</w:t>
      </w:r>
      <w:r>
        <w:rPr>
          <w:rFonts w:ascii="Times New Roman" w:hAnsi="Times New Roman"/>
          <w:b/>
          <w:i/>
          <w:kern w:val="0"/>
          <w:sz w:val="20"/>
          <w:szCs w:val="20"/>
          <w:lang w:val="en-GB" w:eastAsia="zh-CN"/>
        </w:rPr>
        <w:t xml:space="preserve"> equals to the respective minimum requirements</w:t>
      </w:r>
    </w:p>
    <w:p w14:paraId="55C7C252" w14:textId="715ACF1D" w:rsidR="001312FF" w:rsidRDefault="00CD3846" w:rsidP="007E6411">
      <w:pPr>
        <w:jc w:val="both"/>
      </w:pPr>
      <w:r>
        <w:rPr>
          <w:b/>
          <w:i/>
        </w:rPr>
        <w:t xml:space="preserve">  </w:t>
      </w:r>
    </w:p>
    <w:p w14:paraId="08728173" w14:textId="7FCD483B" w:rsidR="00D80B1A" w:rsidRPr="003D1126" w:rsidRDefault="005221A2" w:rsidP="00D80B1A">
      <w:pPr>
        <w:pStyle w:val="2"/>
        <w:numPr>
          <w:ilvl w:val="0"/>
          <w:numId w:val="0"/>
        </w:numPr>
        <w:spacing w:after="240"/>
        <w:rPr>
          <w:rFonts w:ascii="Times New Roman" w:hAnsi="Times New Roman"/>
          <w:b/>
          <w:sz w:val="20"/>
          <w:u w:val="single"/>
        </w:rPr>
      </w:pPr>
      <w:r>
        <w:rPr>
          <w:rFonts w:ascii="Times New Roman" w:hAnsi="Times New Roman"/>
          <w:b/>
          <w:sz w:val="22"/>
          <w:u w:val="single"/>
        </w:rPr>
        <w:t>SRS IL solution applicability</w:t>
      </w:r>
    </w:p>
    <w:p w14:paraId="63686E93" w14:textId="5A8A56DD" w:rsidR="00875609" w:rsidRDefault="00495EEF" w:rsidP="00FE2C1E">
      <w:pPr>
        <w:jc w:val="both"/>
      </w:pPr>
      <w:r>
        <w:lastRenderedPageBreak/>
        <w:t xml:space="preserve">For this issue, we </w:t>
      </w:r>
      <w:r w:rsidR="005C3A2E">
        <w:t xml:space="preserve">think the bone of contention lies in the applicable </w:t>
      </w:r>
      <w:r>
        <w:t xml:space="preserve">UE type but rather Rx number. Because the main concern </w:t>
      </w:r>
      <w:r w:rsidR="00756FC4">
        <w:t xml:space="preserve">from companies </w:t>
      </w:r>
      <w:r w:rsidR="00F83F2D">
        <w:t>is</w:t>
      </w:r>
      <w:r w:rsidR="00756FC4">
        <w:t xml:space="preserve"> about </w:t>
      </w:r>
      <w:r w:rsidR="00340BC8">
        <w:t>overexposure or even</w:t>
      </w:r>
      <w:r w:rsidR="00756FC4">
        <w:t xml:space="preserve"> impact to the UE implementatio</w:t>
      </w:r>
      <w:r w:rsidR="00F83F2D">
        <w:t xml:space="preserve">n due to such reporting. Consequently, limitation to non-handheld UE could be a workaround if eventually RAN4 can adopt one solution in this late release of NR. </w:t>
      </w:r>
      <w:r w:rsidR="00507BD5">
        <w:t>However</w:t>
      </w:r>
      <w:r w:rsidR="008456EA">
        <w:t xml:space="preserve">, RAN4 can consider to preclude 2Rx since it should </w:t>
      </w:r>
      <w:r w:rsidR="00507BD5">
        <w:t>have</w:t>
      </w:r>
      <w:r w:rsidR="008456EA">
        <w:t xml:space="preserve"> the least </w:t>
      </w:r>
      <w:r w:rsidR="00507BD5">
        <w:t xml:space="preserve">imbalance thus the expected gain from network perspective is relatively negligible.   </w:t>
      </w:r>
    </w:p>
    <w:p w14:paraId="5E112389" w14:textId="09DEE55A" w:rsidR="00875609" w:rsidRDefault="00F83F2D" w:rsidP="00FE2C1E">
      <w:pPr>
        <w:jc w:val="both"/>
      </w:pPr>
      <w:r>
        <w:rPr>
          <w:b/>
          <w:i/>
        </w:rPr>
        <w:t>Observation</w:t>
      </w:r>
      <w:r w:rsidR="00AD1E30">
        <w:rPr>
          <w:b/>
          <w:i/>
        </w:rPr>
        <w:t xml:space="preserve"> 5</w:t>
      </w:r>
      <w:r>
        <w:rPr>
          <w:b/>
          <w:i/>
        </w:rPr>
        <w:t xml:space="preserve">: 2Rx can be precluded since it </w:t>
      </w:r>
      <w:r w:rsidRPr="00F83F2D">
        <w:rPr>
          <w:b/>
          <w:i/>
        </w:rPr>
        <w:t>should have the least imbalance thus the expected gain from network perspective is relatively negligible</w:t>
      </w:r>
      <w:r>
        <w:rPr>
          <w:b/>
          <w:i/>
        </w:rPr>
        <w:t>.</w:t>
      </w:r>
    </w:p>
    <w:p w14:paraId="7B7E4425" w14:textId="77777777" w:rsidR="00093776" w:rsidRDefault="00093776" w:rsidP="008575B1">
      <w:pPr>
        <w:jc w:val="both"/>
        <w:rPr>
          <w:b/>
          <w:i/>
        </w:rPr>
        <w:sectPr w:rsidR="00093776" w:rsidSect="00AD2E43">
          <w:footerReference w:type="default" r:id="rId9"/>
          <w:footnotePr>
            <w:numRestart w:val="eachSect"/>
          </w:footnotePr>
          <w:pgSz w:w="11907" w:h="16840" w:code="9"/>
          <w:pgMar w:top="1416" w:right="1133" w:bottom="1133" w:left="1133" w:header="850" w:footer="340" w:gutter="0"/>
          <w:cols w:space="720"/>
        </w:sectPr>
      </w:pPr>
    </w:p>
    <w:p w14:paraId="4FE7E8F2" w14:textId="475AA524" w:rsidR="00D9184B" w:rsidRDefault="00D9184B" w:rsidP="008575B1">
      <w:pPr>
        <w:jc w:val="both"/>
        <w:rPr>
          <w:b/>
          <w:i/>
        </w:rPr>
      </w:pPr>
    </w:p>
    <w:p w14:paraId="5B33B83E" w14:textId="2E35F8A2" w:rsidR="00ED0888" w:rsidRPr="003D1126" w:rsidRDefault="00ED0888" w:rsidP="00C81D8D">
      <w:pPr>
        <w:pStyle w:val="2"/>
        <w:numPr>
          <w:ilvl w:val="0"/>
          <w:numId w:val="0"/>
        </w:numPr>
        <w:spacing w:after="240"/>
        <w:rPr>
          <w:rFonts w:ascii="Times New Roman" w:hAnsi="Times New Roman"/>
          <w:b/>
          <w:sz w:val="20"/>
          <w:u w:val="single"/>
        </w:rPr>
      </w:pPr>
      <w:r>
        <w:rPr>
          <w:rFonts w:ascii="Times New Roman" w:hAnsi="Times New Roman"/>
          <w:b/>
          <w:sz w:val="22"/>
          <w:u w:val="single"/>
        </w:rPr>
        <w:t>UE feature list for 6Rx</w:t>
      </w:r>
    </w:p>
    <w:p w14:paraId="524159F0" w14:textId="40290586" w:rsidR="00093776" w:rsidRDefault="00093776" w:rsidP="008575B1">
      <w:pPr>
        <w:jc w:val="both"/>
        <w:rPr>
          <w:b/>
          <w:i/>
        </w:rPr>
      </w:pPr>
      <w:r>
        <w:t>For 6Rx WI, we propose to have following UE features based on RAN4 discussions so far.</w:t>
      </w:r>
    </w:p>
    <w:p w14:paraId="3024202F" w14:textId="1BD498B4" w:rsidR="00093776" w:rsidRDefault="00093776" w:rsidP="008575B1">
      <w:pPr>
        <w:jc w:val="both"/>
        <w:rPr>
          <w:b/>
          <w:i/>
        </w:rPr>
      </w:pPr>
      <w:r>
        <w:rPr>
          <w:b/>
          <w:i/>
        </w:rPr>
        <w:t xml:space="preserve">Proposal 3: </w:t>
      </w:r>
      <w:r w:rsidR="00C81D8D" w:rsidRPr="00C81D8D">
        <w:rPr>
          <w:b/>
          <w:i/>
        </w:rPr>
        <w:t>Adopt the following UE feature list for Rel-19 WI NR_ENDC_RF_Ph4</w:t>
      </w:r>
      <w:r w:rsidR="00C81D8D">
        <w:rPr>
          <w:b/>
          <w:i/>
        </w:rPr>
        <w:t xml:space="preserve"> objective 6Rx.</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493A63" w:rsidRPr="00F218D2" w14:paraId="6E6ABADB" w14:textId="77777777" w:rsidTr="008A31F8">
        <w:trPr>
          <w:trHeight w:val="20"/>
        </w:trPr>
        <w:tc>
          <w:tcPr>
            <w:tcW w:w="2366" w:type="dxa"/>
            <w:shd w:val="clear" w:color="auto" w:fill="auto"/>
          </w:tcPr>
          <w:p w14:paraId="6B5BF787"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4233D906"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5A199312"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222BF5DA" w14:textId="77777777" w:rsidR="00493A63" w:rsidRPr="00F218D2" w:rsidRDefault="00493A63" w:rsidP="008A31F8">
            <w:pPr>
              <w:keepNext/>
              <w:keepLines/>
              <w:jc w:val="center"/>
              <w:rPr>
                <w:rFonts w:ascii="Arial" w:hAnsi="Arial" w:cs="Arial"/>
                <w:b/>
                <w:sz w:val="18"/>
              </w:rPr>
            </w:pPr>
            <w:r w:rsidRPr="00F218D2">
              <w:rPr>
                <w:rFonts w:ascii="Arial" w:eastAsia="Times New Roman" w:hAnsi="Arial" w:cs="Arial"/>
                <w:b/>
                <w:sz w:val="18"/>
              </w:rPr>
              <w:t>Components</w:t>
            </w:r>
          </w:p>
          <w:p w14:paraId="0B837DA5" w14:textId="77777777" w:rsidR="00493A63" w:rsidRPr="00F218D2" w:rsidRDefault="00493A63" w:rsidP="008A31F8">
            <w:pPr>
              <w:keepNext/>
              <w:keepLines/>
              <w:jc w:val="center"/>
              <w:rPr>
                <w:rFonts w:ascii="Arial" w:hAnsi="Arial" w:cs="Arial"/>
                <w:b/>
                <w:sz w:val="18"/>
              </w:rPr>
            </w:pPr>
          </w:p>
        </w:tc>
        <w:tc>
          <w:tcPr>
            <w:tcW w:w="1437" w:type="dxa"/>
            <w:shd w:val="clear" w:color="auto" w:fill="auto"/>
          </w:tcPr>
          <w:p w14:paraId="4E77E76D"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68F61B2F"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447DCB11" w14:textId="77777777" w:rsidR="00493A63" w:rsidRPr="00F218D2" w:rsidRDefault="00493A63" w:rsidP="008A31F8">
            <w:pPr>
              <w:keepNext/>
              <w:keepLines/>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28E421B8" w14:textId="77777777" w:rsidR="00493A63" w:rsidRPr="00F218D2" w:rsidRDefault="00493A63" w:rsidP="008A31F8">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52EE61D1" w14:textId="77777777" w:rsidR="00493A63" w:rsidRPr="00F218D2" w:rsidRDefault="00493A63" w:rsidP="008A31F8">
            <w:pPr>
              <w:keepNext/>
              <w:keepLines/>
              <w:rPr>
                <w:rFonts w:ascii="Arial" w:hAnsi="Arial" w:cs="Arial"/>
                <w:b/>
                <w:sz w:val="18"/>
              </w:rPr>
            </w:pPr>
            <w:r w:rsidRPr="00F218D2">
              <w:rPr>
                <w:rFonts w:ascii="Arial" w:hAnsi="Arial" w:cs="Arial"/>
                <w:b/>
                <w:sz w:val="18"/>
              </w:rPr>
              <w:t>Type</w:t>
            </w:r>
          </w:p>
          <w:p w14:paraId="1E2B5DD4" w14:textId="77777777" w:rsidR="00493A63" w:rsidRPr="00F218D2" w:rsidRDefault="00493A63" w:rsidP="008A31F8">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0BB4BC3"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C561EBB"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7EE5A9D2"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4BB0EA57"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5D1AF660" w14:textId="77777777" w:rsidR="00493A63" w:rsidRPr="00F218D2" w:rsidRDefault="00493A63" w:rsidP="008A31F8">
            <w:pPr>
              <w:keepNext/>
              <w:keepLines/>
              <w:jc w:val="center"/>
              <w:rPr>
                <w:rFonts w:ascii="Arial" w:eastAsia="Times New Roman" w:hAnsi="Arial" w:cs="Arial"/>
                <w:b/>
                <w:sz w:val="18"/>
              </w:rPr>
            </w:pPr>
            <w:r w:rsidRPr="00F218D2">
              <w:rPr>
                <w:rFonts w:ascii="Arial" w:eastAsia="Times New Roman" w:hAnsi="Arial" w:cs="Arial"/>
                <w:b/>
                <w:sz w:val="18"/>
              </w:rPr>
              <w:t>Mandatory/Optional</w:t>
            </w:r>
          </w:p>
        </w:tc>
      </w:tr>
      <w:tr w:rsidR="00493A63" w:rsidRPr="00F218D2" w14:paraId="1DAFB333" w14:textId="77777777" w:rsidTr="008A31F8">
        <w:trPr>
          <w:trHeight w:val="20"/>
        </w:trPr>
        <w:tc>
          <w:tcPr>
            <w:tcW w:w="2366" w:type="dxa"/>
            <w:shd w:val="clear" w:color="auto" w:fill="auto"/>
          </w:tcPr>
          <w:p w14:paraId="0F8F58AD" w14:textId="674A84EA" w:rsidR="00493A63" w:rsidRPr="00F218D2" w:rsidRDefault="00493A63" w:rsidP="00493A63">
            <w:pPr>
              <w:keepNext/>
              <w:keepLines/>
              <w:rPr>
                <w:rFonts w:ascii="Arial" w:eastAsiaTheme="minorEastAsia" w:hAnsi="Arial" w:cs="Arial"/>
                <w:sz w:val="18"/>
              </w:rPr>
            </w:pPr>
          </w:p>
        </w:tc>
        <w:tc>
          <w:tcPr>
            <w:tcW w:w="700" w:type="dxa"/>
            <w:shd w:val="clear" w:color="auto" w:fill="auto"/>
          </w:tcPr>
          <w:p w14:paraId="094994BB" w14:textId="3224528C"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6</w:t>
            </w:r>
          </w:p>
        </w:tc>
        <w:tc>
          <w:tcPr>
            <w:tcW w:w="1376" w:type="dxa"/>
            <w:shd w:val="clear" w:color="auto" w:fill="auto"/>
          </w:tcPr>
          <w:p w14:paraId="66DB8008" w14:textId="57573D73"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sz w:val="18"/>
              </w:rPr>
              <w:t>S</w:t>
            </w:r>
            <w:r w:rsidRPr="00DB555D">
              <w:rPr>
                <w:rFonts w:ascii="Arial" w:eastAsiaTheme="minorEastAsia" w:hAnsi="Arial" w:cs="Arial"/>
                <w:sz w:val="18"/>
              </w:rPr>
              <w:t xml:space="preserve">upport </w:t>
            </w:r>
            <w:r>
              <w:rPr>
                <w:rFonts w:ascii="Arial" w:eastAsiaTheme="minorEastAsia" w:hAnsi="Arial" w:cs="Arial"/>
                <w:sz w:val="18"/>
              </w:rPr>
              <w:t xml:space="preserve">maximum </w:t>
            </w:r>
            <w:r w:rsidRPr="00DB555D">
              <w:rPr>
                <w:rFonts w:ascii="Arial" w:eastAsiaTheme="minorEastAsia" w:hAnsi="Arial" w:cs="Arial"/>
                <w:sz w:val="18"/>
              </w:rPr>
              <w:t>6 MIMO layers</w:t>
            </w:r>
            <w:r>
              <w:rPr>
                <w:rFonts w:ascii="Arial" w:eastAsiaTheme="minorEastAsia" w:hAnsi="Arial" w:cs="Arial"/>
                <w:sz w:val="18"/>
              </w:rPr>
              <w:t xml:space="preserve"> for DL reception</w:t>
            </w:r>
          </w:p>
        </w:tc>
        <w:tc>
          <w:tcPr>
            <w:tcW w:w="3637" w:type="dxa"/>
            <w:shd w:val="clear" w:color="auto" w:fill="auto"/>
          </w:tcPr>
          <w:p w14:paraId="0DCB924B" w14:textId="6DF6BFB1" w:rsidR="00493A63" w:rsidRPr="00F218D2" w:rsidRDefault="00493A63" w:rsidP="00493A63">
            <w:pPr>
              <w:snapToGrid w:val="0"/>
              <w:spacing w:afterLines="50" w:after="120"/>
              <w:contextualSpacing/>
              <w:jc w:val="both"/>
              <w:rPr>
                <w:rFonts w:ascii="Arial" w:eastAsiaTheme="minorEastAsia" w:hAnsi="Arial" w:cs="Arial"/>
                <w:sz w:val="18"/>
              </w:rPr>
            </w:pPr>
            <w:r w:rsidRPr="002C48BD">
              <w:rPr>
                <w:rFonts w:ascii="Arial" w:eastAsiaTheme="minorEastAsia" w:hAnsi="Arial" w:cs="Arial"/>
                <w:sz w:val="18"/>
              </w:rPr>
              <w:t>Indicates whether the UE supports maximum 6 spatial multiplexing layers for DL reception</w:t>
            </w:r>
            <w:r>
              <w:rPr>
                <w:rFonts w:ascii="Arial" w:eastAsiaTheme="minorEastAsia" w:hAnsi="Arial" w:cs="Arial"/>
                <w:sz w:val="18"/>
              </w:rPr>
              <w:t xml:space="preserve"> for FWA</w:t>
            </w:r>
            <w:r w:rsidRPr="002C48BD">
              <w:rPr>
                <w:rFonts w:ascii="Arial" w:eastAsiaTheme="minorEastAsia" w:hAnsi="Arial" w:cs="Arial"/>
                <w:sz w:val="18"/>
              </w:rPr>
              <w:t>.</w:t>
            </w:r>
          </w:p>
        </w:tc>
        <w:tc>
          <w:tcPr>
            <w:tcW w:w="1437" w:type="dxa"/>
            <w:shd w:val="clear" w:color="auto" w:fill="auto"/>
          </w:tcPr>
          <w:p w14:paraId="55B8037D" w14:textId="77777777" w:rsidR="00493A63" w:rsidRPr="00F218D2" w:rsidRDefault="00493A63" w:rsidP="00493A63">
            <w:pPr>
              <w:keepNext/>
              <w:keepLines/>
              <w:jc w:val="center"/>
              <w:rPr>
                <w:rFonts w:ascii="Arial" w:eastAsiaTheme="minorEastAsia" w:hAnsi="Arial" w:cs="Arial"/>
                <w:strike/>
                <w:sz w:val="18"/>
              </w:rPr>
            </w:pPr>
          </w:p>
        </w:tc>
        <w:tc>
          <w:tcPr>
            <w:tcW w:w="1119" w:type="dxa"/>
            <w:shd w:val="clear" w:color="auto" w:fill="auto"/>
          </w:tcPr>
          <w:p w14:paraId="0F6AADC0" w14:textId="58CB6F6F" w:rsidR="00493A63" w:rsidRPr="00F218D2" w:rsidRDefault="00493A63" w:rsidP="00493A63">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0A986257" w14:textId="118D5106"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sz w:val="18"/>
              </w:rPr>
              <w:t>N/A</w:t>
            </w:r>
          </w:p>
        </w:tc>
        <w:tc>
          <w:tcPr>
            <w:tcW w:w="1409" w:type="dxa"/>
          </w:tcPr>
          <w:p w14:paraId="130150F1" w14:textId="015CF7E3" w:rsidR="00493A63" w:rsidRPr="00F218D2" w:rsidRDefault="00493A63" w:rsidP="00493A63">
            <w:pPr>
              <w:keepNext/>
              <w:keepLines/>
              <w:rPr>
                <w:rFonts w:ascii="Arial" w:eastAsiaTheme="minorEastAsia" w:hAnsi="Arial" w:cs="Arial"/>
                <w:sz w:val="18"/>
              </w:rPr>
            </w:pPr>
            <w:r>
              <w:rPr>
                <w:rFonts w:ascii="Arial" w:eastAsiaTheme="minorEastAsia" w:hAnsi="Arial" w:cs="Arial"/>
                <w:sz w:val="18"/>
              </w:rPr>
              <w:t>UE does not s</w:t>
            </w:r>
            <w:r w:rsidRPr="00DB555D">
              <w:rPr>
                <w:rFonts w:ascii="Arial" w:eastAsiaTheme="minorEastAsia" w:hAnsi="Arial" w:cs="Arial"/>
                <w:sz w:val="18"/>
              </w:rPr>
              <w:t xml:space="preserve">upport </w:t>
            </w:r>
            <w:r>
              <w:rPr>
                <w:rFonts w:ascii="Arial" w:eastAsiaTheme="minorEastAsia" w:hAnsi="Arial" w:cs="Arial"/>
                <w:sz w:val="18"/>
              </w:rPr>
              <w:t xml:space="preserve">maximum </w:t>
            </w:r>
            <w:r w:rsidRPr="00DB555D">
              <w:rPr>
                <w:rFonts w:ascii="Arial" w:eastAsiaTheme="minorEastAsia" w:hAnsi="Arial" w:cs="Arial"/>
                <w:sz w:val="18"/>
              </w:rPr>
              <w:t>6 MIMO layers</w:t>
            </w:r>
            <w:r>
              <w:rPr>
                <w:rFonts w:ascii="Arial" w:eastAsiaTheme="minorEastAsia" w:hAnsi="Arial" w:cs="Arial"/>
                <w:sz w:val="18"/>
              </w:rPr>
              <w:t xml:space="preserve"> for DL reception</w:t>
            </w:r>
          </w:p>
        </w:tc>
        <w:tc>
          <w:tcPr>
            <w:tcW w:w="1224" w:type="dxa"/>
            <w:shd w:val="clear" w:color="auto" w:fill="auto"/>
          </w:tcPr>
          <w:p w14:paraId="348ADCE8" w14:textId="65EBED66" w:rsidR="00493A63" w:rsidRPr="00F218D2" w:rsidRDefault="00493A63" w:rsidP="00493A63">
            <w:pPr>
              <w:keepNext/>
              <w:keepLines/>
              <w:rPr>
                <w:rFonts w:ascii="Arial" w:eastAsiaTheme="minorEastAsia" w:hAnsi="Arial" w:cs="Arial"/>
                <w:sz w:val="18"/>
              </w:rPr>
            </w:pPr>
            <w:r>
              <w:rPr>
                <w:rFonts w:ascii="Arial" w:eastAsiaTheme="minorEastAsia" w:hAnsi="Arial" w:cs="Arial"/>
                <w:sz w:val="18"/>
              </w:rPr>
              <w:t>Per FSPC</w:t>
            </w:r>
          </w:p>
        </w:tc>
        <w:tc>
          <w:tcPr>
            <w:tcW w:w="1416" w:type="dxa"/>
            <w:shd w:val="clear" w:color="auto" w:fill="auto"/>
          </w:tcPr>
          <w:p w14:paraId="4E498254" w14:textId="4BF4F7B0"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7519A661" w14:textId="658E83BC" w:rsidR="00493A63" w:rsidRPr="00F218D2" w:rsidRDefault="00493A63" w:rsidP="00493A63">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410DD95" w14:textId="437B76BA"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46119131" w14:textId="72869F0D" w:rsidR="00493A63" w:rsidRPr="00F218D2" w:rsidRDefault="00493A63" w:rsidP="00493A63">
            <w:pPr>
              <w:keepNext/>
              <w:keepLines/>
              <w:jc w:val="center"/>
              <w:rPr>
                <w:rFonts w:ascii="Arial" w:eastAsiaTheme="minorEastAsia" w:hAnsi="Arial" w:cs="Arial"/>
                <w:sz w:val="18"/>
              </w:rPr>
            </w:pPr>
          </w:p>
        </w:tc>
        <w:tc>
          <w:tcPr>
            <w:tcW w:w="1843" w:type="dxa"/>
            <w:shd w:val="clear" w:color="auto" w:fill="auto"/>
          </w:tcPr>
          <w:p w14:paraId="2AFBEC94" w14:textId="13AF242A"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w:t>
            </w:r>
          </w:p>
        </w:tc>
      </w:tr>
      <w:tr w:rsidR="00493A63" w14:paraId="12CEB797" w14:textId="77777777" w:rsidTr="008A31F8">
        <w:trPr>
          <w:trHeight w:val="20"/>
        </w:trPr>
        <w:tc>
          <w:tcPr>
            <w:tcW w:w="2366" w:type="dxa"/>
            <w:shd w:val="clear" w:color="auto" w:fill="auto"/>
          </w:tcPr>
          <w:p w14:paraId="787A5F4D" w14:textId="77777777" w:rsidR="00493A63" w:rsidRDefault="00493A63" w:rsidP="00493A63">
            <w:pPr>
              <w:keepNext/>
              <w:keepLines/>
              <w:rPr>
                <w:rFonts w:ascii="Arial" w:eastAsiaTheme="minorEastAsia" w:hAnsi="Arial" w:cs="Arial"/>
                <w:sz w:val="18"/>
              </w:rPr>
            </w:pPr>
          </w:p>
        </w:tc>
        <w:tc>
          <w:tcPr>
            <w:tcW w:w="700" w:type="dxa"/>
            <w:shd w:val="clear" w:color="auto" w:fill="auto"/>
          </w:tcPr>
          <w:p w14:paraId="09A6FA85" w14:textId="64D6FA0E" w:rsidR="00493A63"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7</w:t>
            </w:r>
          </w:p>
        </w:tc>
        <w:tc>
          <w:tcPr>
            <w:tcW w:w="1376" w:type="dxa"/>
            <w:shd w:val="clear" w:color="auto" w:fill="auto"/>
          </w:tcPr>
          <w:p w14:paraId="65E5895F" w14:textId="15CEB142" w:rsidR="00493A63" w:rsidRDefault="00493A63" w:rsidP="00493A63">
            <w:pPr>
              <w:keepNext/>
              <w:keepLines/>
              <w:jc w:val="center"/>
              <w:rPr>
                <w:rFonts w:ascii="Arial" w:eastAsiaTheme="minorEastAsia" w:hAnsi="Arial" w:cs="Arial"/>
                <w:sz w:val="18"/>
              </w:rPr>
            </w:pPr>
            <w:r w:rsidRPr="00DB555D">
              <w:rPr>
                <w:rFonts w:ascii="Arial" w:eastAsiaTheme="minorEastAsia" w:hAnsi="Arial" w:cs="Arial"/>
                <w:sz w:val="18"/>
              </w:rPr>
              <w:t>SRS antenna switching</w:t>
            </w:r>
            <w:r>
              <w:rPr>
                <w:rFonts w:ascii="Arial" w:eastAsiaTheme="minorEastAsia" w:hAnsi="Arial" w:cs="Arial"/>
                <w:sz w:val="18"/>
              </w:rPr>
              <w:t xml:space="preserve"> for 6Rx</w:t>
            </w:r>
          </w:p>
        </w:tc>
        <w:tc>
          <w:tcPr>
            <w:tcW w:w="3637" w:type="dxa"/>
            <w:shd w:val="clear" w:color="auto" w:fill="auto"/>
          </w:tcPr>
          <w:p w14:paraId="31D3DF2C" w14:textId="13F524D7" w:rsidR="00493A63" w:rsidRDefault="00493A63" w:rsidP="00493A63">
            <w:pPr>
              <w:snapToGrid w:val="0"/>
              <w:spacing w:afterLines="50" w:after="120"/>
              <w:contextualSpacing/>
              <w:jc w:val="both"/>
              <w:rPr>
                <w:rFonts w:ascii="Arial" w:eastAsiaTheme="minorEastAsia" w:hAnsi="Arial" w:cs="Arial"/>
                <w:sz w:val="18"/>
              </w:rPr>
            </w:pPr>
            <w:r>
              <w:rPr>
                <w:rFonts w:ascii="Arial" w:eastAsiaTheme="minorEastAsia" w:hAnsi="Arial" w:cs="Arial"/>
                <w:sz w:val="18"/>
              </w:rPr>
              <w:t xml:space="preserve">Indicates supporting of </w:t>
            </w:r>
            <w:r w:rsidRPr="00DB555D">
              <w:rPr>
                <w:rFonts w:ascii="Arial" w:eastAsiaTheme="minorEastAsia" w:hAnsi="Arial" w:cs="Arial"/>
                <w:sz w:val="18"/>
              </w:rPr>
              <w:t>t3r6 SRS antenna switching</w:t>
            </w:r>
            <w:r>
              <w:rPr>
                <w:rFonts w:ascii="Arial" w:eastAsiaTheme="minorEastAsia" w:hAnsi="Arial" w:cs="Arial"/>
                <w:sz w:val="18"/>
              </w:rPr>
              <w:t>.</w:t>
            </w:r>
          </w:p>
        </w:tc>
        <w:tc>
          <w:tcPr>
            <w:tcW w:w="1437" w:type="dxa"/>
            <w:shd w:val="clear" w:color="auto" w:fill="auto"/>
          </w:tcPr>
          <w:p w14:paraId="282576C6" w14:textId="3E931370" w:rsidR="00493A63" w:rsidRPr="00F218D2" w:rsidRDefault="00493A63" w:rsidP="00493A63">
            <w:pPr>
              <w:keepNext/>
              <w:keepLines/>
              <w:jc w:val="center"/>
              <w:rPr>
                <w:rFonts w:ascii="Arial" w:eastAsiaTheme="minorEastAsia" w:hAnsi="Arial" w:cs="Arial"/>
                <w:strike/>
                <w:sz w:val="18"/>
              </w:rPr>
            </w:pPr>
          </w:p>
        </w:tc>
        <w:tc>
          <w:tcPr>
            <w:tcW w:w="1119" w:type="dxa"/>
            <w:shd w:val="clear" w:color="auto" w:fill="auto"/>
          </w:tcPr>
          <w:p w14:paraId="404A50F6" w14:textId="3DFED6E3" w:rsidR="00493A63" w:rsidRDefault="00493A63" w:rsidP="00493A63">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7E10CEB2" w14:textId="6CCADB20" w:rsidR="00493A63"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09" w:type="dxa"/>
          </w:tcPr>
          <w:p w14:paraId="65D680FE" w14:textId="24BAF6CE" w:rsidR="00493A63" w:rsidRDefault="00493A63" w:rsidP="00493A63">
            <w:pPr>
              <w:keepNext/>
              <w:keepLines/>
              <w:rPr>
                <w:rFonts w:ascii="Arial" w:eastAsiaTheme="minorEastAsia" w:hAnsi="Arial" w:cs="Arial"/>
                <w:sz w:val="18"/>
              </w:rPr>
            </w:pPr>
            <w:r>
              <w:rPr>
                <w:rFonts w:ascii="Arial" w:eastAsiaTheme="minorEastAsia" w:hAnsi="Arial" w:cs="Arial"/>
                <w:sz w:val="18"/>
              </w:rPr>
              <w:t>UE does not s</w:t>
            </w:r>
            <w:r w:rsidRPr="00DB555D">
              <w:rPr>
                <w:rFonts w:ascii="Arial" w:eastAsiaTheme="minorEastAsia" w:hAnsi="Arial" w:cs="Arial"/>
                <w:sz w:val="18"/>
              </w:rPr>
              <w:t>upport t3r6 SRS antenna switching</w:t>
            </w:r>
          </w:p>
        </w:tc>
        <w:tc>
          <w:tcPr>
            <w:tcW w:w="1224" w:type="dxa"/>
            <w:shd w:val="clear" w:color="auto" w:fill="auto"/>
          </w:tcPr>
          <w:p w14:paraId="711F73B3" w14:textId="5C608372" w:rsidR="00493A63" w:rsidRDefault="00493A63" w:rsidP="00493A63">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5EA69BA7" w14:textId="12579F0B" w:rsidR="00493A63" w:rsidRDefault="00493A63" w:rsidP="00493A63">
            <w:pPr>
              <w:keepNext/>
              <w:keepLines/>
              <w:jc w:val="center"/>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38AE38CD" w14:textId="3EF33446" w:rsidR="00493A63" w:rsidRPr="0048422B" w:rsidRDefault="00493A63" w:rsidP="00493A63">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0EC5CFDE" w14:textId="2D4CD4D7" w:rsidR="00493A63" w:rsidRPr="0048422B"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11" w:type="dxa"/>
            <w:shd w:val="clear" w:color="auto" w:fill="auto"/>
          </w:tcPr>
          <w:p w14:paraId="55C41E63" w14:textId="1C15CE54" w:rsidR="00493A63" w:rsidRPr="00F218D2" w:rsidRDefault="00493A63" w:rsidP="00493A63">
            <w:pPr>
              <w:keepNext/>
              <w:keepLines/>
              <w:jc w:val="center"/>
              <w:rPr>
                <w:rFonts w:ascii="Arial" w:eastAsiaTheme="minorEastAsia" w:hAnsi="Arial" w:cs="Arial"/>
                <w:sz w:val="18"/>
              </w:rPr>
            </w:pPr>
            <w:r>
              <w:rPr>
                <w:rFonts w:ascii="Arial" w:eastAsiaTheme="minorEastAsia" w:hAnsi="Arial" w:cs="Arial"/>
                <w:sz w:val="18"/>
              </w:rPr>
              <w:t>This capability cannot be indicated simultaneously with Tx diversity</w:t>
            </w:r>
          </w:p>
        </w:tc>
        <w:tc>
          <w:tcPr>
            <w:tcW w:w="1843" w:type="dxa"/>
            <w:shd w:val="clear" w:color="auto" w:fill="auto"/>
          </w:tcPr>
          <w:p w14:paraId="5FCE9248" w14:textId="0E1691CF" w:rsidR="00493A63"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w:t>
            </w:r>
          </w:p>
        </w:tc>
      </w:tr>
      <w:tr w:rsidR="00493A63" w14:paraId="1B07F6F0" w14:textId="77777777" w:rsidTr="008A31F8">
        <w:trPr>
          <w:trHeight w:val="20"/>
        </w:trPr>
        <w:tc>
          <w:tcPr>
            <w:tcW w:w="2366" w:type="dxa"/>
            <w:shd w:val="clear" w:color="auto" w:fill="auto"/>
          </w:tcPr>
          <w:p w14:paraId="1F65D0C2" w14:textId="77777777" w:rsidR="00493A63" w:rsidRDefault="00493A63" w:rsidP="00493A63">
            <w:pPr>
              <w:keepNext/>
              <w:keepLines/>
              <w:rPr>
                <w:rFonts w:ascii="Arial" w:eastAsiaTheme="minorEastAsia" w:hAnsi="Arial" w:cs="Arial"/>
                <w:sz w:val="18"/>
              </w:rPr>
            </w:pPr>
          </w:p>
        </w:tc>
        <w:tc>
          <w:tcPr>
            <w:tcW w:w="700" w:type="dxa"/>
            <w:shd w:val="clear" w:color="auto" w:fill="auto"/>
          </w:tcPr>
          <w:p w14:paraId="20065F19" w14:textId="5FA1A992" w:rsidR="00493A63"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8</w:t>
            </w:r>
          </w:p>
        </w:tc>
        <w:tc>
          <w:tcPr>
            <w:tcW w:w="1376" w:type="dxa"/>
            <w:shd w:val="clear" w:color="auto" w:fill="auto"/>
          </w:tcPr>
          <w:p w14:paraId="2F7AF389" w14:textId="255FC94F" w:rsidR="00493A63" w:rsidRDefault="00493A63" w:rsidP="00493A63">
            <w:pPr>
              <w:keepNext/>
              <w:keepLines/>
              <w:jc w:val="center"/>
              <w:rPr>
                <w:rFonts w:ascii="Arial" w:eastAsiaTheme="minorEastAsia" w:hAnsi="Arial" w:cs="Arial"/>
                <w:sz w:val="18"/>
              </w:rPr>
            </w:pPr>
            <w:r>
              <w:rPr>
                <w:rFonts w:ascii="Arial" w:eastAsiaTheme="minorEastAsia" w:hAnsi="Arial" w:cs="Arial"/>
                <w:sz w:val="18"/>
              </w:rPr>
              <w:t>[</w:t>
            </w:r>
            <w:r w:rsidRPr="00DB555D">
              <w:rPr>
                <w:rFonts w:ascii="Arial" w:eastAsiaTheme="minorEastAsia" w:hAnsi="Arial" w:cs="Arial"/>
                <w:sz w:val="18"/>
              </w:rPr>
              <w:t>SRS IL imbalance</w:t>
            </w:r>
            <w:r>
              <w:rPr>
                <w:rFonts w:ascii="Arial" w:eastAsiaTheme="minorEastAsia" w:hAnsi="Arial" w:cs="Arial"/>
                <w:sz w:val="18"/>
              </w:rPr>
              <w:t xml:space="preserve"> compensation]</w:t>
            </w:r>
          </w:p>
        </w:tc>
        <w:tc>
          <w:tcPr>
            <w:tcW w:w="3637" w:type="dxa"/>
            <w:shd w:val="clear" w:color="auto" w:fill="auto"/>
          </w:tcPr>
          <w:p w14:paraId="1ADDA41E" w14:textId="206F27DD" w:rsidR="00493A63" w:rsidRDefault="00493A63" w:rsidP="00493A63">
            <w:pPr>
              <w:snapToGrid w:val="0"/>
              <w:spacing w:afterLines="50" w:after="120"/>
              <w:contextualSpacing/>
              <w:jc w:val="both"/>
              <w:rPr>
                <w:rFonts w:ascii="Arial" w:eastAsiaTheme="minorEastAsia" w:hAnsi="Arial" w:cs="Arial"/>
                <w:sz w:val="18"/>
              </w:rPr>
            </w:pPr>
            <w:r>
              <w:rPr>
                <w:rFonts w:ascii="Arial" w:eastAsiaTheme="minorEastAsia" w:hAnsi="Arial" w:cs="Arial"/>
                <w:sz w:val="18"/>
              </w:rPr>
              <w:t xml:space="preserve">Indicates </w:t>
            </w:r>
            <w:r w:rsidRPr="00DB555D">
              <w:rPr>
                <w:rFonts w:ascii="Arial" w:eastAsiaTheme="minorEastAsia" w:hAnsi="Arial" w:cs="Arial"/>
                <w:sz w:val="18"/>
              </w:rPr>
              <w:t>whether UE performs SRS IL self-compensation</w:t>
            </w:r>
          </w:p>
        </w:tc>
        <w:tc>
          <w:tcPr>
            <w:tcW w:w="1437" w:type="dxa"/>
            <w:shd w:val="clear" w:color="auto" w:fill="auto"/>
          </w:tcPr>
          <w:p w14:paraId="43EDC21A" w14:textId="72DD9E58" w:rsidR="00493A63" w:rsidRPr="00B3617B" w:rsidRDefault="00493A63" w:rsidP="00493A63">
            <w:pPr>
              <w:keepNext/>
              <w:keepLines/>
              <w:jc w:val="center"/>
              <w:rPr>
                <w:rFonts w:ascii="Arial" w:eastAsiaTheme="minorEastAsia" w:hAnsi="Arial" w:cs="Arial"/>
                <w:sz w:val="18"/>
              </w:rPr>
            </w:pPr>
            <w:r w:rsidRPr="001C477F">
              <w:rPr>
                <w:rFonts w:ascii="Arial" w:eastAsiaTheme="minorEastAsia" w:hAnsi="Arial" w:cs="Arial"/>
                <w:sz w:val="18"/>
              </w:rPr>
              <w:t>2-55</w:t>
            </w:r>
            <w:r>
              <w:rPr>
                <w:rFonts w:ascii="Arial" w:eastAsiaTheme="minorEastAsia" w:hAnsi="Arial" w:cs="Arial"/>
                <w:sz w:val="18"/>
              </w:rPr>
              <w:t xml:space="preserve"> or </w:t>
            </w:r>
            <w:r w:rsidRPr="005E353D">
              <w:rPr>
                <w:rFonts w:ascii="Arial" w:eastAsiaTheme="minorEastAsia" w:hAnsi="Arial" w:cs="Arial"/>
                <w:sz w:val="18"/>
              </w:rPr>
              <w:t>23-8-3</w:t>
            </w:r>
          </w:p>
        </w:tc>
        <w:tc>
          <w:tcPr>
            <w:tcW w:w="1119" w:type="dxa"/>
            <w:shd w:val="clear" w:color="auto" w:fill="auto"/>
          </w:tcPr>
          <w:p w14:paraId="133C49EC" w14:textId="2806496C" w:rsidR="00493A63" w:rsidRDefault="00493A63" w:rsidP="00493A63">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0AEC9A7C" w14:textId="4773925D" w:rsidR="00493A63"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09" w:type="dxa"/>
          </w:tcPr>
          <w:p w14:paraId="31EF3FEB" w14:textId="37C2E0E3" w:rsidR="00493A63" w:rsidRDefault="00493A63" w:rsidP="00493A63">
            <w:pPr>
              <w:keepNext/>
              <w:keepLines/>
              <w:rPr>
                <w:rFonts w:ascii="Arial" w:eastAsiaTheme="minorEastAsia" w:hAnsi="Arial" w:cs="Arial"/>
                <w:sz w:val="18"/>
              </w:rPr>
            </w:pPr>
          </w:p>
        </w:tc>
        <w:tc>
          <w:tcPr>
            <w:tcW w:w="1224" w:type="dxa"/>
            <w:shd w:val="clear" w:color="auto" w:fill="auto"/>
          </w:tcPr>
          <w:p w14:paraId="4273EF0A" w14:textId="37190C26" w:rsidR="00493A63" w:rsidRDefault="00493A63" w:rsidP="00493A63">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74A63636" w14:textId="49E56A56" w:rsidR="00493A63" w:rsidRDefault="00493A63" w:rsidP="00493A63">
            <w:pPr>
              <w:keepNext/>
              <w:keepLines/>
              <w:jc w:val="center"/>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277A9ED1" w14:textId="75448E35" w:rsidR="00493A63" w:rsidRPr="0048422B" w:rsidRDefault="00493A63" w:rsidP="00493A63">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262B92AA" w14:textId="2CFBBE57" w:rsidR="00493A63" w:rsidRPr="0048422B"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11" w:type="dxa"/>
            <w:shd w:val="clear" w:color="auto" w:fill="auto"/>
          </w:tcPr>
          <w:p w14:paraId="70A65C52" w14:textId="77777777" w:rsidR="00493A63" w:rsidRPr="00F218D2" w:rsidRDefault="00493A63" w:rsidP="00493A63">
            <w:pPr>
              <w:keepNext/>
              <w:keepLines/>
              <w:jc w:val="center"/>
              <w:rPr>
                <w:rFonts w:ascii="Arial" w:eastAsiaTheme="minorEastAsia" w:hAnsi="Arial" w:cs="Arial"/>
                <w:sz w:val="18"/>
              </w:rPr>
            </w:pPr>
          </w:p>
        </w:tc>
        <w:tc>
          <w:tcPr>
            <w:tcW w:w="1843" w:type="dxa"/>
            <w:shd w:val="clear" w:color="auto" w:fill="auto"/>
          </w:tcPr>
          <w:p w14:paraId="3930AA74" w14:textId="3A33EB71" w:rsidR="00493A63" w:rsidRDefault="00493A63" w:rsidP="00493A63">
            <w:pPr>
              <w:keepNext/>
              <w:keepLines/>
              <w:jc w:val="center"/>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 xml:space="preserve">ptional </w:t>
            </w:r>
          </w:p>
        </w:tc>
      </w:tr>
    </w:tbl>
    <w:p w14:paraId="0AE0C115" w14:textId="77777777" w:rsidR="00493A63" w:rsidRDefault="00493A63" w:rsidP="008575B1">
      <w:pPr>
        <w:jc w:val="both"/>
        <w:rPr>
          <w:b/>
          <w:i/>
        </w:rPr>
        <w:sectPr w:rsidR="00493A63" w:rsidSect="00093776">
          <w:footnotePr>
            <w:numRestart w:val="eachSect"/>
          </w:footnotePr>
          <w:pgSz w:w="23814" w:h="16839" w:orient="landscape" w:code="8"/>
          <w:pgMar w:top="1133" w:right="1416" w:bottom="1133" w:left="1133" w:header="850" w:footer="340" w:gutter="0"/>
          <w:cols w:space="720"/>
          <w:docGrid w:linePitch="272"/>
        </w:sectPr>
      </w:pPr>
    </w:p>
    <w:p w14:paraId="027FAAB2" w14:textId="36093920" w:rsidR="00ED0888" w:rsidRDefault="00ED0888" w:rsidP="008575B1">
      <w:pPr>
        <w:jc w:val="both"/>
        <w:rPr>
          <w:b/>
          <w:i/>
        </w:rPr>
      </w:pPr>
    </w:p>
    <w:p w14:paraId="76C40EE1" w14:textId="77777777" w:rsidR="00ED0888" w:rsidRPr="008575B1" w:rsidRDefault="00ED0888"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47FA931F" w14:textId="3975FA83" w:rsidR="005C314A" w:rsidRDefault="005C314A" w:rsidP="00E5447B">
      <w:pPr>
        <w:jc w:val="both"/>
        <w:rPr>
          <w:b/>
          <w:i/>
        </w:rPr>
      </w:pPr>
      <w:r>
        <w:rPr>
          <w:b/>
          <w:i/>
        </w:rPr>
        <w:t>Observation 1: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itself.</w:t>
      </w:r>
    </w:p>
    <w:p w14:paraId="263D6A05" w14:textId="77777777" w:rsidR="005C314A" w:rsidRDefault="005C314A" w:rsidP="005C314A">
      <w:pPr>
        <w:jc w:val="both"/>
        <w:rPr>
          <w:b/>
          <w:i/>
        </w:rPr>
      </w:pPr>
      <w:r>
        <w:rPr>
          <w:b/>
          <w:i/>
        </w:rPr>
        <w:t xml:space="preserve">Observation 2: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5C314A" w14:paraId="27CFBE82" w14:textId="77777777" w:rsidTr="002A1E52">
        <w:tc>
          <w:tcPr>
            <w:tcW w:w="1696" w:type="dxa"/>
            <w:vAlign w:val="center"/>
          </w:tcPr>
          <w:p w14:paraId="1D190148" w14:textId="77777777" w:rsidR="005C314A" w:rsidRPr="00273008" w:rsidRDefault="005C314A" w:rsidP="002A1E52">
            <w:pPr>
              <w:spacing w:after="0"/>
              <w:jc w:val="center"/>
              <w:rPr>
                <w:b/>
              </w:rPr>
            </w:pPr>
            <w:r w:rsidRPr="00273008">
              <w:rPr>
                <w:b/>
              </w:rPr>
              <w:t>Case #1</w:t>
            </w:r>
          </w:p>
        </w:tc>
        <w:tc>
          <w:tcPr>
            <w:tcW w:w="3969" w:type="dxa"/>
            <w:vAlign w:val="center"/>
          </w:tcPr>
          <w:p w14:paraId="6352FB39" w14:textId="77777777" w:rsidR="005C314A" w:rsidRPr="00273008" w:rsidRDefault="005C314A" w:rsidP="002A1E52">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017CB245" w14:textId="77777777" w:rsidR="005C314A" w:rsidRPr="00273008" w:rsidRDefault="005C314A" w:rsidP="002A1E52">
            <w:pPr>
              <w:spacing w:after="0"/>
              <w:jc w:val="both"/>
              <w:rPr>
                <w:b/>
              </w:rPr>
            </w:pPr>
            <w:r w:rsidRPr="00273008">
              <w:rPr>
                <w:b/>
              </w:rPr>
              <w:t>The estimated path loss could be relatively small, e.g. cell centre</w:t>
            </w:r>
          </w:p>
        </w:tc>
      </w:tr>
      <w:tr w:rsidR="005C314A" w14:paraId="2231938A" w14:textId="77777777" w:rsidTr="002A1E52">
        <w:tc>
          <w:tcPr>
            <w:tcW w:w="1696" w:type="dxa"/>
            <w:vAlign w:val="center"/>
          </w:tcPr>
          <w:p w14:paraId="67CC58F7" w14:textId="77777777" w:rsidR="005C314A" w:rsidRPr="00273008" w:rsidRDefault="005C314A" w:rsidP="002A1E52">
            <w:pPr>
              <w:spacing w:after="0"/>
              <w:jc w:val="center"/>
              <w:rPr>
                <w:b/>
              </w:rPr>
            </w:pPr>
            <w:r w:rsidRPr="00273008">
              <w:rPr>
                <w:b/>
              </w:rPr>
              <w:t>Case #2</w:t>
            </w:r>
          </w:p>
        </w:tc>
        <w:tc>
          <w:tcPr>
            <w:tcW w:w="3969" w:type="dxa"/>
            <w:vAlign w:val="center"/>
          </w:tcPr>
          <w:p w14:paraId="257DFBF9" w14:textId="77777777" w:rsidR="005C314A" w:rsidRPr="00273008" w:rsidRDefault="005C314A" w:rsidP="002A1E52">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6D384164" w14:textId="77777777" w:rsidR="005C314A" w:rsidRPr="00273008" w:rsidRDefault="005C314A" w:rsidP="002A1E52">
            <w:pPr>
              <w:spacing w:after="0"/>
              <w:jc w:val="both"/>
              <w:rPr>
                <w:b/>
              </w:rPr>
            </w:pPr>
            <w:r w:rsidRPr="00273008">
              <w:rPr>
                <w:b/>
              </w:rPr>
              <w:t>The estimated path loss could still be not so high while some o</w:t>
            </w:r>
            <w:r>
              <w:rPr>
                <w:b/>
              </w:rPr>
              <w:t>f the diversity branches become</w:t>
            </w:r>
            <w:r w:rsidRPr="00273008">
              <w:rPr>
                <w:b/>
              </w:rPr>
              <w:t xml:space="preserve"> MOP limited due to ∆T</w:t>
            </w:r>
            <w:r w:rsidRPr="00273008">
              <w:rPr>
                <w:b/>
                <w:vertAlign w:val="subscript"/>
              </w:rPr>
              <w:t>RxSRS</w:t>
            </w:r>
            <w:r w:rsidRPr="00273008">
              <w:rPr>
                <w:b/>
              </w:rPr>
              <w:t>, or P-MPR dominated scenario (not in the scope), e.g. mildly away from cell centre</w:t>
            </w:r>
          </w:p>
        </w:tc>
      </w:tr>
      <w:tr w:rsidR="005C314A" w14:paraId="25A1616A" w14:textId="77777777" w:rsidTr="002A1E52">
        <w:tc>
          <w:tcPr>
            <w:tcW w:w="1696" w:type="dxa"/>
            <w:vAlign w:val="center"/>
          </w:tcPr>
          <w:p w14:paraId="62F5D27F" w14:textId="77777777" w:rsidR="005C314A" w:rsidRPr="00273008" w:rsidRDefault="005C314A" w:rsidP="002A1E52">
            <w:pPr>
              <w:spacing w:after="0"/>
              <w:jc w:val="center"/>
              <w:rPr>
                <w:b/>
              </w:rPr>
            </w:pPr>
            <w:r w:rsidRPr="00273008">
              <w:rPr>
                <w:b/>
              </w:rPr>
              <w:t>Case #3</w:t>
            </w:r>
          </w:p>
        </w:tc>
        <w:tc>
          <w:tcPr>
            <w:tcW w:w="3969" w:type="dxa"/>
            <w:vAlign w:val="center"/>
          </w:tcPr>
          <w:p w14:paraId="0B994947" w14:textId="77777777" w:rsidR="005C314A" w:rsidRPr="00273008" w:rsidRDefault="005C314A" w:rsidP="002A1E52">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29CD4EE" w14:textId="77777777" w:rsidR="005C314A" w:rsidRPr="00273008" w:rsidRDefault="005C314A" w:rsidP="002A1E52">
            <w:pPr>
              <w:spacing w:after="0"/>
              <w:jc w:val="both"/>
              <w:rPr>
                <w:b/>
              </w:rPr>
            </w:pPr>
            <w:r w:rsidRPr="00273008">
              <w:rPr>
                <w:b/>
              </w:rPr>
              <w:t>The estimated path loss could be high and all diversity branches become MOP limited due to ∆T</w:t>
            </w:r>
            <w:r w:rsidRPr="00273008">
              <w:rPr>
                <w:b/>
                <w:vertAlign w:val="subscript"/>
              </w:rPr>
              <w:t>RxSRS</w:t>
            </w:r>
            <w:r w:rsidRPr="00273008">
              <w:rPr>
                <w:b/>
              </w:rPr>
              <w:t>, or P-MPR dominated scenario (not in the scope), e.g. cell middle/edge</w:t>
            </w:r>
          </w:p>
        </w:tc>
      </w:tr>
    </w:tbl>
    <w:p w14:paraId="3B22E6C4" w14:textId="77777777" w:rsidR="005C314A" w:rsidRDefault="005C314A" w:rsidP="005C314A">
      <w:pPr>
        <w:jc w:val="both"/>
        <w:rPr>
          <w:b/>
          <w:i/>
        </w:rPr>
      </w:pPr>
      <w:r>
        <w:rPr>
          <w:b/>
          <w:i/>
        </w:rPr>
        <w:t>Observation 3: The following scenario can be considered as the target for SRS IL reporting:</w:t>
      </w:r>
    </w:p>
    <w:p w14:paraId="44FBBD14" w14:textId="77777777" w:rsidR="005C314A" w:rsidRPr="00740279" w:rsidRDefault="005C314A" w:rsidP="005C314A">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089173DF" w14:textId="77777777" w:rsidR="005C314A" w:rsidRPr="00D308B9" w:rsidRDefault="005C314A" w:rsidP="005C314A">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w:t>
      </w:r>
      <w:r>
        <w:rPr>
          <w:rFonts w:ascii="Times New Roman" w:hAnsi="Times New Roman"/>
          <w:b/>
          <w:i/>
          <w:sz w:val="20"/>
        </w:rPr>
        <w:t>d all diversity branches become</w:t>
      </w:r>
      <w:r w:rsidRPr="00740279">
        <w:rPr>
          <w:rFonts w:ascii="Times New Roman" w:hAnsi="Times New Roman"/>
          <w:b/>
          <w:i/>
          <w:sz w:val="20"/>
        </w:rPr>
        <w:t xml:space="preserve">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02C4D1F9" w14:textId="77777777" w:rsidR="005C314A" w:rsidRDefault="005C314A" w:rsidP="005C314A">
      <w:pPr>
        <w:jc w:val="both"/>
        <w:rPr>
          <w:b/>
          <w:i/>
        </w:rPr>
      </w:pPr>
      <w:r>
        <w:rPr>
          <w:b/>
          <w:i/>
        </w:rPr>
        <w:t>Observation 4: The trigger event for reusing PHR type 3 to resolve SRS IL reporting is hardly to be defined without specification impact because at least following factors should be considered:</w:t>
      </w:r>
    </w:p>
    <w:p w14:paraId="53B7E146" w14:textId="77777777" w:rsidR="005C314A" w:rsidRPr="007E6411" w:rsidRDefault="005C314A" w:rsidP="005C314A">
      <w:pPr>
        <w:pStyle w:val="aff6"/>
        <w:numPr>
          <w:ilvl w:val="0"/>
          <w:numId w:val="45"/>
        </w:numPr>
        <w:ind w:firstLineChars="0"/>
        <w:rPr>
          <w:rFonts w:ascii="Times New Roman" w:hAnsi="Times New Roman"/>
          <w:b/>
          <w:i/>
          <w:kern w:val="0"/>
          <w:sz w:val="20"/>
          <w:szCs w:val="20"/>
          <w:lang w:val="en-GB" w:eastAsia="zh-CN"/>
        </w:rPr>
      </w:pPr>
      <w:r w:rsidRPr="007E6411">
        <w:rPr>
          <w:rFonts w:ascii="Times New Roman" w:hAnsi="Times New Roman"/>
          <w:b/>
          <w:i/>
          <w:kern w:val="0"/>
          <w:sz w:val="20"/>
          <w:szCs w:val="20"/>
          <w:lang w:val="en-GB" w:eastAsia="zh-CN"/>
        </w:rPr>
        <w:t>The timing (or duration) whenever partial or all antenna ports for AS-SRS transmission become MOP limited</w:t>
      </w:r>
    </w:p>
    <w:p w14:paraId="504A0D87" w14:textId="77777777" w:rsidR="005C314A" w:rsidRPr="007E6411" w:rsidRDefault="005C314A" w:rsidP="005C314A">
      <w:pPr>
        <w:pStyle w:val="aff6"/>
        <w:numPr>
          <w:ilvl w:val="0"/>
          <w:numId w:val="45"/>
        </w:numPr>
        <w:ind w:firstLineChars="0"/>
        <w:rPr>
          <w:rFonts w:ascii="Times New Roman" w:hAnsi="Times New Roman"/>
          <w:b/>
          <w:i/>
          <w:kern w:val="0"/>
          <w:sz w:val="20"/>
          <w:szCs w:val="20"/>
          <w:lang w:val="en-GB" w:eastAsia="zh-CN"/>
        </w:rPr>
      </w:pPr>
      <w:r w:rsidRPr="007E6411">
        <w:rPr>
          <w:rFonts w:ascii="Times New Roman" w:hAnsi="Times New Roman"/>
          <w:b/>
          <w:i/>
          <w:kern w:val="0"/>
          <w:sz w:val="20"/>
          <w:szCs w:val="20"/>
          <w:lang w:val="en-GB" w:eastAsia="zh-CN"/>
        </w:rPr>
        <w:t>Changing on the mapping between SRS port and Tx chain due to e.g. hand blocking</w:t>
      </w:r>
    </w:p>
    <w:p w14:paraId="51C15284" w14:textId="77777777" w:rsidR="005C314A" w:rsidRDefault="005C314A" w:rsidP="005C314A">
      <w:pPr>
        <w:jc w:val="both"/>
      </w:pPr>
      <w:r>
        <w:rPr>
          <w:b/>
          <w:i/>
        </w:rPr>
        <w:t xml:space="preserve">Observation 5: 2Rx can be precluded since it </w:t>
      </w:r>
      <w:r w:rsidRPr="00F83F2D">
        <w:rPr>
          <w:b/>
          <w:i/>
        </w:rPr>
        <w:t>should have the least imbalance thus the expected gain from network perspective is relatively negligible</w:t>
      </w:r>
      <w:r>
        <w:rPr>
          <w:b/>
          <w:i/>
        </w:rPr>
        <w:t>.</w:t>
      </w:r>
    </w:p>
    <w:p w14:paraId="2EF03F83" w14:textId="77777777" w:rsidR="005C314A" w:rsidRPr="005C314A" w:rsidRDefault="005C314A" w:rsidP="005C314A">
      <w:pPr>
        <w:jc w:val="both"/>
        <w:rPr>
          <w:b/>
          <w:i/>
        </w:rPr>
      </w:pPr>
    </w:p>
    <w:p w14:paraId="43F5CF61" w14:textId="77777777" w:rsidR="005C314A" w:rsidRDefault="005C314A" w:rsidP="005C314A">
      <w:pPr>
        <w:jc w:val="both"/>
        <w:rPr>
          <w:b/>
          <w:i/>
        </w:rPr>
      </w:pPr>
      <w:r>
        <w:rPr>
          <w:b/>
          <w:i/>
        </w:rPr>
        <w:t>Proposal 1: The specification impact for defining the trigger event under candidate solution 2 i.e. reusing PHR type 3 shall be clarified.</w:t>
      </w:r>
    </w:p>
    <w:p w14:paraId="3224C668" w14:textId="77777777" w:rsidR="005C314A" w:rsidRDefault="005C314A" w:rsidP="005C314A">
      <w:pPr>
        <w:jc w:val="both"/>
        <w:rPr>
          <w:b/>
          <w:i/>
        </w:rPr>
      </w:pPr>
      <w:r>
        <w:rPr>
          <w:b/>
          <w:i/>
        </w:rPr>
        <w:t>Proposal 2: Further clarifications on the candidate solution 1:</w:t>
      </w:r>
    </w:p>
    <w:p w14:paraId="47DC5168" w14:textId="77777777" w:rsidR="005C314A" w:rsidRDefault="005C314A" w:rsidP="005C314A">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 xml:space="preserve">UE is allowed to indicate </w:t>
      </w:r>
      <w:r>
        <w:rPr>
          <w:rFonts w:ascii="Times New Roman" w:hAnsi="Times New Roman"/>
          <w:b/>
          <w:i/>
          <w:kern w:val="0"/>
          <w:sz w:val="20"/>
          <w:szCs w:val="20"/>
          <w:lang w:val="en-GB" w:eastAsia="zh-CN"/>
        </w:rPr>
        <w:t xml:space="preserve">its capability on handling </w:t>
      </w:r>
      <w:r w:rsidRPr="00820A36">
        <w:rPr>
          <w:rFonts w:ascii="Times New Roman" w:hAnsi="Times New Roman"/>
          <w:b/>
          <w:i/>
          <w:kern w:val="0"/>
          <w:sz w:val="20"/>
          <w:szCs w:val="20"/>
          <w:lang w:val="en-GB" w:eastAsia="zh-CN"/>
        </w:rPr>
        <w:t>SRS IL</w:t>
      </w:r>
      <w:r>
        <w:rPr>
          <w:rFonts w:ascii="Times New Roman" w:hAnsi="Times New Roman"/>
          <w:b/>
          <w:i/>
          <w:kern w:val="0"/>
          <w:sz w:val="20"/>
          <w:szCs w:val="20"/>
          <w:lang w:val="en-GB" w:eastAsia="zh-CN"/>
        </w:rPr>
        <w:t xml:space="preserve">, which includes two states and the UE shall not indicate them simultaneously  </w:t>
      </w:r>
    </w:p>
    <w:p w14:paraId="6A2BE383" w14:textId="77777777" w:rsidR="005C314A" w:rsidRDefault="005C314A" w:rsidP="005C314A">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State 1: the applied </w:t>
      </w:r>
      <w:r w:rsidRPr="00AD1E30">
        <w:rPr>
          <w:rFonts w:ascii="Times New Roman" w:hAnsi="Times New Roman"/>
          <w:b/>
          <w:i/>
          <w:sz w:val="20"/>
        </w:rPr>
        <w:t>∆T</w:t>
      </w:r>
      <w:r w:rsidRPr="00AD1E30">
        <w:rPr>
          <w:rFonts w:ascii="Times New Roman" w:hAnsi="Times New Roman"/>
          <w:b/>
          <w:i/>
          <w:sz w:val="20"/>
          <w:vertAlign w:val="subscript"/>
          <w:lang w:eastAsia="zh-CN"/>
        </w:rPr>
        <w:t>RxSRS</w:t>
      </w:r>
      <w:r>
        <w:rPr>
          <w:rFonts w:ascii="Times New Roman" w:hAnsi="Times New Roman"/>
          <w:b/>
          <w:i/>
          <w:kern w:val="0"/>
          <w:sz w:val="20"/>
          <w:szCs w:val="20"/>
          <w:lang w:val="en-GB" w:eastAsia="zh-CN"/>
        </w:rPr>
        <w:t xml:space="preserve"> shall be smaller than the respective minimum requirements</w:t>
      </w:r>
    </w:p>
    <w:p w14:paraId="30C40589" w14:textId="77777777" w:rsidR="005C314A" w:rsidRPr="00B26653" w:rsidRDefault="005C314A" w:rsidP="005C314A">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State 2: the applied </w:t>
      </w:r>
      <w:r w:rsidRPr="00AD1E30">
        <w:rPr>
          <w:rFonts w:ascii="Times New Roman" w:hAnsi="Times New Roman"/>
          <w:b/>
          <w:i/>
          <w:sz w:val="20"/>
        </w:rPr>
        <w:t>∆T</w:t>
      </w:r>
      <w:r w:rsidRPr="00AD1E30">
        <w:rPr>
          <w:rFonts w:ascii="Times New Roman" w:hAnsi="Times New Roman"/>
          <w:b/>
          <w:i/>
          <w:sz w:val="20"/>
          <w:vertAlign w:val="subscript"/>
          <w:lang w:eastAsia="zh-CN"/>
        </w:rPr>
        <w:t>RxSRS</w:t>
      </w:r>
      <w:r>
        <w:rPr>
          <w:rFonts w:ascii="Times New Roman" w:hAnsi="Times New Roman"/>
          <w:b/>
          <w:i/>
          <w:kern w:val="0"/>
          <w:sz w:val="20"/>
          <w:szCs w:val="20"/>
          <w:lang w:val="en-GB" w:eastAsia="zh-CN"/>
        </w:rPr>
        <w:t xml:space="preserve"> equals to the respective minimum requirements</w:t>
      </w:r>
    </w:p>
    <w:p w14:paraId="45F2F247" w14:textId="607C2FB3" w:rsidR="00C81D8D" w:rsidRDefault="00C81D8D" w:rsidP="005C314A">
      <w:pPr>
        <w:jc w:val="both"/>
        <w:rPr>
          <w:b/>
          <w:i/>
        </w:rPr>
      </w:pPr>
      <w:r w:rsidRPr="00C81D8D">
        <w:rPr>
          <w:b/>
          <w:i/>
        </w:rPr>
        <w:t>Proposal 3: Adopt the following UE feature list for Rel-19 WI NR_ENDC_RF_Ph4 objective 6Rx.</w:t>
      </w:r>
    </w:p>
    <w:p w14:paraId="173EC02B" w14:textId="77777777" w:rsidR="00C81D8D" w:rsidRPr="00C81D8D" w:rsidRDefault="00C81D8D" w:rsidP="005C314A">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2420A20C"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5A46E4">
        <w:t>250</w:t>
      </w:r>
      <w:r w:rsidR="00032251">
        <w:t>5101</w:t>
      </w:r>
      <w:r w:rsidR="00D10227">
        <w:t xml:space="preserve">, </w:t>
      </w:r>
      <w:r w:rsidR="00D10227" w:rsidRPr="001D14BB">
        <w:t>“</w:t>
      </w:r>
      <w:r w:rsidR="00032251" w:rsidRPr="00032251">
        <w:t>WF on 6Rx RF requirements and SRS IL imbalance</w:t>
      </w:r>
      <w:r w:rsidR="00D10227" w:rsidRPr="001D14BB">
        <w:t xml:space="preserve">”, </w:t>
      </w:r>
      <w:r w:rsidR="00032251">
        <w:t>Intel</w:t>
      </w:r>
      <w:r w:rsidR="00D10227" w:rsidRPr="001D14BB">
        <w:t>, 3GPP TSG-RAN</w:t>
      </w:r>
      <w:r w:rsidR="00D10227">
        <w:t>4</w:t>
      </w:r>
      <w:r w:rsidR="00D10227" w:rsidRPr="001D14BB">
        <w:t xml:space="preserve"> Meeting #1</w:t>
      </w:r>
      <w:r w:rsidR="00D10227">
        <w:t>1</w:t>
      </w:r>
      <w:r w:rsidR="005A46E4">
        <w:t>4</w:t>
      </w:r>
      <w:r w:rsidR="00032251">
        <w:t>bis</w:t>
      </w:r>
      <w:r w:rsidR="00D10227" w:rsidRPr="001D14BB">
        <w:t>,</w:t>
      </w:r>
      <w:r w:rsidR="00D10227" w:rsidRPr="00B44AAC">
        <w:t xml:space="preserve"> </w:t>
      </w:r>
      <w:r w:rsidR="00032251">
        <w:t>Wuhan, China</w:t>
      </w:r>
      <w:r w:rsidR="00D10227">
        <w:t>,</w:t>
      </w:r>
      <w:r w:rsidR="00D10227" w:rsidRPr="001D14BB">
        <w:t xml:space="preserve"> </w:t>
      </w:r>
      <w:r w:rsidR="00032251">
        <w:t>April 7-1</w:t>
      </w:r>
      <w:r w:rsidR="005A46E4">
        <w:t>1</w:t>
      </w:r>
      <w:r w:rsidR="00D10227" w:rsidRPr="001D14BB">
        <w:t>, 202</w:t>
      </w:r>
      <w:r w:rsidR="005A46E4">
        <w:t>5</w:t>
      </w:r>
      <w:r>
        <w:t>.</w:t>
      </w:r>
      <w:r w:rsidR="00796C4E">
        <w:t xml:space="preserve"> </w:t>
      </w:r>
    </w:p>
    <w:sectPr w:rsidR="0067071C" w:rsidRPr="002620CA"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DC7BB" w14:textId="77777777" w:rsidR="002E217A" w:rsidRDefault="002E217A" w:rsidP="0052762B">
      <w:r>
        <w:separator/>
      </w:r>
    </w:p>
  </w:endnote>
  <w:endnote w:type="continuationSeparator" w:id="0">
    <w:p w14:paraId="1BD6D555" w14:textId="77777777" w:rsidR="002E217A" w:rsidRDefault="002E217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ED054" w14:textId="77777777" w:rsidR="002E217A" w:rsidRDefault="002E217A" w:rsidP="0052762B">
      <w:r>
        <w:separator/>
      </w:r>
    </w:p>
  </w:footnote>
  <w:footnote w:type="continuationSeparator" w:id="0">
    <w:p w14:paraId="2F5E8682" w14:textId="77777777" w:rsidR="002E217A" w:rsidRDefault="002E217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89C71FA"/>
    <w:multiLevelType w:val="hybridMultilevel"/>
    <w:tmpl w:val="27204BFA"/>
    <w:lvl w:ilvl="0" w:tplc="49D6FF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865C9A"/>
    <w:multiLevelType w:val="hybridMultilevel"/>
    <w:tmpl w:val="5F14E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7"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2"/>
  </w:num>
  <w:num w:numId="3">
    <w:abstractNumId w:val="26"/>
  </w:num>
  <w:num w:numId="4">
    <w:abstractNumId w:val="42"/>
  </w:num>
  <w:num w:numId="5">
    <w:abstractNumId w:val="41"/>
  </w:num>
  <w:num w:numId="6">
    <w:abstractNumId w:val="19"/>
  </w:num>
  <w:num w:numId="7">
    <w:abstractNumId w:val="34"/>
  </w:num>
  <w:num w:numId="8">
    <w:abstractNumId w:val="47"/>
  </w:num>
  <w:num w:numId="9">
    <w:abstractNumId w:val="15"/>
  </w:num>
  <w:num w:numId="10">
    <w:abstractNumId w:val="45"/>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3"/>
  </w:num>
  <w:num w:numId="14">
    <w:abstractNumId w:val="35"/>
  </w:num>
  <w:num w:numId="15">
    <w:abstractNumId w:val="4"/>
  </w:num>
  <w:num w:numId="16">
    <w:abstractNumId w:val="24"/>
  </w:num>
  <w:num w:numId="17">
    <w:abstractNumId w:val="16"/>
  </w:num>
  <w:num w:numId="18">
    <w:abstractNumId w:val="7"/>
  </w:num>
  <w:num w:numId="19">
    <w:abstractNumId w:val="2"/>
  </w:num>
  <w:num w:numId="20">
    <w:abstractNumId w:val="12"/>
  </w:num>
  <w:num w:numId="21">
    <w:abstractNumId w:val="28"/>
  </w:num>
  <w:num w:numId="22">
    <w:abstractNumId w:val="6"/>
  </w:num>
  <w:num w:numId="23">
    <w:abstractNumId w:val="30"/>
  </w:num>
  <w:num w:numId="24">
    <w:abstractNumId w:val="31"/>
  </w:num>
  <w:num w:numId="25">
    <w:abstractNumId w:val="40"/>
  </w:num>
  <w:num w:numId="26">
    <w:abstractNumId w:val="13"/>
  </w:num>
  <w:num w:numId="27">
    <w:abstractNumId w:val="25"/>
  </w:num>
  <w:num w:numId="28">
    <w:abstractNumId w:val="21"/>
  </w:num>
  <w:num w:numId="29">
    <w:abstractNumId w:val="8"/>
  </w:num>
  <w:num w:numId="30">
    <w:abstractNumId w:val="46"/>
  </w:num>
  <w:num w:numId="31">
    <w:abstractNumId w:val="10"/>
  </w:num>
  <w:num w:numId="32">
    <w:abstractNumId w:val="36"/>
  </w:num>
  <w:num w:numId="33">
    <w:abstractNumId w:val="37"/>
  </w:num>
  <w:num w:numId="34">
    <w:abstractNumId w:val="39"/>
  </w:num>
  <w:num w:numId="35">
    <w:abstractNumId w:val="43"/>
  </w:num>
  <w:num w:numId="36">
    <w:abstractNumId w:val="0"/>
  </w:num>
  <w:num w:numId="37">
    <w:abstractNumId w:val="27"/>
  </w:num>
  <w:num w:numId="38">
    <w:abstractNumId w:val="38"/>
  </w:num>
  <w:num w:numId="39">
    <w:abstractNumId w:val="14"/>
  </w:num>
  <w:num w:numId="40">
    <w:abstractNumId w:val="1"/>
  </w:num>
  <w:num w:numId="41">
    <w:abstractNumId w:val="44"/>
  </w:num>
  <w:num w:numId="42">
    <w:abstractNumId w:val="17"/>
  </w:num>
  <w:num w:numId="43">
    <w:abstractNumId w:val="9"/>
  </w:num>
  <w:num w:numId="44">
    <w:abstractNumId w:val="18"/>
  </w:num>
  <w:num w:numId="45">
    <w:abstractNumId w:val="5"/>
  </w:num>
  <w:num w:numId="46">
    <w:abstractNumId w:val="29"/>
  </w:num>
  <w:num w:numId="47">
    <w:abstractNumId w:val="3"/>
  </w:num>
  <w:num w:numId="48">
    <w:abstractNumId w:val="20"/>
  </w:num>
  <w:num w:numId="4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D9F"/>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251"/>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7"/>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87F"/>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908"/>
    <w:rsid w:val="00087D25"/>
    <w:rsid w:val="0009044A"/>
    <w:rsid w:val="00090604"/>
    <w:rsid w:val="000906DD"/>
    <w:rsid w:val="00090C45"/>
    <w:rsid w:val="00092023"/>
    <w:rsid w:val="000923CF"/>
    <w:rsid w:val="0009333B"/>
    <w:rsid w:val="00093776"/>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1E64"/>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2FF"/>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198"/>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5C9"/>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3F74"/>
    <w:rsid w:val="001B4001"/>
    <w:rsid w:val="001B4333"/>
    <w:rsid w:val="001B437A"/>
    <w:rsid w:val="001B4EBA"/>
    <w:rsid w:val="001B4F8C"/>
    <w:rsid w:val="001B5A5B"/>
    <w:rsid w:val="001B659B"/>
    <w:rsid w:val="001B6637"/>
    <w:rsid w:val="001B6CAC"/>
    <w:rsid w:val="001B7033"/>
    <w:rsid w:val="001B708E"/>
    <w:rsid w:val="001B72DC"/>
    <w:rsid w:val="001B7B80"/>
    <w:rsid w:val="001C0D1E"/>
    <w:rsid w:val="001C0F6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0FF7"/>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EC"/>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095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9E0"/>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17A"/>
    <w:rsid w:val="002E31AE"/>
    <w:rsid w:val="002E3C54"/>
    <w:rsid w:val="002E4797"/>
    <w:rsid w:val="002E49E9"/>
    <w:rsid w:val="002E5749"/>
    <w:rsid w:val="002E5DE2"/>
    <w:rsid w:val="002E719D"/>
    <w:rsid w:val="002E738D"/>
    <w:rsid w:val="002E766C"/>
    <w:rsid w:val="002E76AC"/>
    <w:rsid w:val="002E7D9C"/>
    <w:rsid w:val="002E7FAD"/>
    <w:rsid w:val="002F01DA"/>
    <w:rsid w:val="002F0B50"/>
    <w:rsid w:val="002F1109"/>
    <w:rsid w:val="002F11AB"/>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BC8"/>
    <w:rsid w:val="00340EBF"/>
    <w:rsid w:val="00341088"/>
    <w:rsid w:val="00341294"/>
    <w:rsid w:val="00341ADA"/>
    <w:rsid w:val="0034253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63A"/>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5FE5"/>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6B"/>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DEF"/>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8D6"/>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A63"/>
    <w:rsid w:val="00493F78"/>
    <w:rsid w:val="0049415F"/>
    <w:rsid w:val="00494FA2"/>
    <w:rsid w:val="0049571A"/>
    <w:rsid w:val="00495749"/>
    <w:rsid w:val="00495A00"/>
    <w:rsid w:val="00495A75"/>
    <w:rsid w:val="00495E61"/>
    <w:rsid w:val="00495EEF"/>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6FAB"/>
    <w:rsid w:val="004A72C0"/>
    <w:rsid w:val="004A77EE"/>
    <w:rsid w:val="004A7B8A"/>
    <w:rsid w:val="004B01C9"/>
    <w:rsid w:val="004B1249"/>
    <w:rsid w:val="004B170F"/>
    <w:rsid w:val="004B1A12"/>
    <w:rsid w:val="004B1D2E"/>
    <w:rsid w:val="004B1EEB"/>
    <w:rsid w:val="004B1FE9"/>
    <w:rsid w:val="004B2078"/>
    <w:rsid w:val="004B2B90"/>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5F53"/>
    <w:rsid w:val="004E61B6"/>
    <w:rsid w:val="004E68D9"/>
    <w:rsid w:val="004E6B02"/>
    <w:rsid w:val="004E76F5"/>
    <w:rsid w:val="004F04BB"/>
    <w:rsid w:val="004F16E2"/>
    <w:rsid w:val="004F1A5F"/>
    <w:rsid w:val="004F21EE"/>
    <w:rsid w:val="004F2D67"/>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07BD5"/>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1A2"/>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D7C"/>
    <w:rsid w:val="005605C2"/>
    <w:rsid w:val="00560927"/>
    <w:rsid w:val="00560B9E"/>
    <w:rsid w:val="00560D25"/>
    <w:rsid w:val="00561031"/>
    <w:rsid w:val="005610D2"/>
    <w:rsid w:val="005626F7"/>
    <w:rsid w:val="00562CB2"/>
    <w:rsid w:val="00562EDA"/>
    <w:rsid w:val="00563A91"/>
    <w:rsid w:val="00563E2C"/>
    <w:rsid w:val="00564486"/>
    <w:rsid w:val="00564E62"/>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860"/>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6BD"/>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6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4A"/>
    <w:rsid w:val="005C319B"/>
    <w:rsid w:val="005C3A2E"/>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017"/>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02"/>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C0A"/>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214"/>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4F6"/>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978BF"/>
    <w:rsid w:val="006A0455"/>
    <w:rsid w:val="006A0685"/>
    <w:rsid w:val="006A09D7"/>
    <w:rsid w:val="006A0CB5"/>
    <w:rsid w:val="006A0D71"/>
    <w:rsid w:val="006A15DE"/>
    <w:rsid w:val="006A1830"/>
    <w:rsid w:val="006A3056"/>
    <w:rsid w:val="006A35BD"/>
    <w:rsid w:val="006A369C"/>
    <w:rsid w:val="006A3874"/>
    <w:rsid w:val="006A395C"/>
    <w:rsid w:val="006A3AB6"/>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7C5"/>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6A3"/>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08"/>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C4"/>
    <w:rsid w:val="007605E9"/>
    <w:rsid w:val="00760C9D"/>
    <w:rsid w:val="00760DC5"/>
    <w:rsid w:val="00761449"/>
    <w:rsid w:val="007619AD"/>
    <w:rsid w:val="00761BA6"/>
    <w:rsid w:val="00761CDA"/>
    <w:rsid w:val="00761F36"/>
    <w:rsid w:val="00763608"/>
    <w:rsid w:val="00764778"/>
    <w:rsid w:val="007648BD"/>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265"/>
    <w:rsid w:val="007B692F"/>
    <w:rsid w:val="007B6D9A"/>
    <w:rsid w:val="007B74A3"/>
    <w:rsid w:val="007B75FE"/>
    <w:rsid w:val="007B7688"/>
    <w:rsid w:val="007B7713"/>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D3D"/>
    <w:rsid w:val="007E2FD9"/>
    <w:rsid w:val="007E34E3"/>
    <w:rsid w:val="007E3DB5"/>
    <w:rsid w:val="007E3ED4"/>
    <w:rsid w:val="007E4FEC"/>
    <w:rsid w:val="007E52F4"/>
    <w:rsid w:val="007E5F5F"/>
    <w:rsid w:val="007E639E"/>
    <w:rsid w:val="007E6411"/>
    <w:rsid w:val="007E66C3"/>
    <w:rsid w:val="007E6CAD"/>
    <w:rsid w:val="007E6E66"/>
    <w:rsid w:val="007E7153"/>
    <w:rsid w:val="007E777D"/>
    <w:rsid w:val="007E7858"/>
    <w:rsid w:val="007E7B7D"/>
    <w:rsid w:val="007E7ED5"/>
    <w:rsid w:val="007F0000"/>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0D79"/>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A36"/>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56EA"/>
    <w:rsid w:val="008463F6"/>
    <w:rsid w:val="00846DE8"/>
    <w:rsid w:val="00846F5F"/>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609"/>
    <w:rsid w:val="00875966"/>
    <w:rsid w:val="0087626A"/>
    <w:rsid w:val="00876456"/>
    <w:rsid w:val="00876A06"/>
    <w:rsid w:val="00877199"/>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1D9F"/>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A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72E"/>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066"/>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1B0"/>
    <w:rsid w:val="009A5201"/>
    <w:rsid w:val="009A70B3"/>
    <w:rsid w:val="009A780E"/>
    <w:rsid w:val="009A78F4"/>
    <w:rsid w:val="009B097E"/>
    <w:rsid w:val="009B0E52"/>
    <w:rsid w:val="009B1168"/>
    <w:rsid w:val="009B16F2"/>
    <w:rsid w:val="009B1A96"/>
    <w:rsid w:val="009B2AA6"/>
    <w:rsid w:val="009B2B6E"/>
    <w:rsid w:val="009B348C"/>
    <w:rsid w:val="009B36B5"/>
    <w:rsid w:val="009B3A6D"/>
    <w:rsid w:val="009B3B4E"/>
    <w:rsid w:val="009B4262"/>
    <w:rsid w:val="009B43B6"/>
    <w:rsid w:val="009B43EC"/>
    <w:rsid w:val="009B4AC0"/>
    <w:rsid w:val="009B6091"/>
    <w:rsid w:val="009B65D0"/>
    <w:rsid w:val="009B6AAF"/>
    <w:rsid w:val="009B6D20"/>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8"/>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BA8"/>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6D0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E1E"/>
    <w:rsid w:val="00A47F57"/>
    <w:rsid w:val="00A50141"/>
    <w:rsid w:val="00A50373"/>
    <w:rsid w:val="00A503C5"/>
    <w:rsid w:val="00A50486"/>
    <w:rsid w:val="00A50530"/>
    <w:rsid w:val="00A50C8D"/>
    <w:rsid w:val="00A51194"/>
    <w:rsid w:val="00A5144B"/>
    <w:rsid w:val="00A51B4A"/>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1E30"/>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CAB"/>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653"/>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BB"/>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5FA3"/>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AB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1D8D"/>
    <w:rsid w:val="00C82413"/>
    <w:rsid w:val="00C82447"/>
    <w:rsid w:val="00C82611"/>
    <w:rsid w:val="00C82905"/>
    <w:rsid w:val="00C8299C"/>
    <w:rsid w:val="00C83033"/>
    <w:rsid w:val="00C836DF"/>
    <w:rsid w:val="00C83C22"/>
    <w:rsid w:val="00C844F7"/>
    <w:rsid w:val="00C8476C"/>
    <w:rsid w:val="00C85254"/>
    <w:rsid w:val="00C854F5"/>
    <w:rsid w:val="00C85816"/>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B8"/>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46"/>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00F"/>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227"/>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8B9"/>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F80"/>
    <w:rsid w:val="00D610C6"/>
    <w:rsid w:val="00D61428"/>
    <w:rsid w:val="00D61673"/>
    <w:rsid w:val="00D617EB"/>
    <w:rsid w:val="00D61A0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67F3C"/>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446"/>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7E5"/>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3A0"/>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8E0"/>
    <w:rsid w:val="00E36908"/>
    <w:rsid w:val="00E379ED"/>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572F"/>
    <w:rsid w:val="00E457B0"/>
    <w:rsid w:val="00E46D16"/>
    <w:rsid w:val="00E47931"/>
    <w:rsid w:val="00E47AEF"/>
    <w:rsid w:val="00E47EB2"/>
    <w:rsid w:val="00E47FAF"/>
    <w:rsid w:val="00E5030A"/>
    <w:rsid w:val="00E50859"/>
    <w:rsid w:val="00E51C99"/>
    <w:rsid w:val="00E51D2D"/>
    <w:rsid w:val="00E51FFD"/>
    <w:rsid w:val="00E5200D"/>
    <w:rsid w:val="00E527AA"/>
    <w:rsid w:val="00E52906"/>
    <w:rsid w:val="00E532A6"/>
    <w:rsid w:val="00E5447B"/>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888"/>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3C4E"/>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BC5"/>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2D"/>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3A"/>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0F"/>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5791-3BCA-4C62-BA7E-B7BC16BD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4890</TotalTime>
  <Pages>6</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230</cp:revision>
  <cp:lastPrinted>2010-01-07T02:23:00Z</cp:lastPrinted>
  <dcterms:created xsi:type="dcterms:W3CDTF">2024-04-07T12:55:00Z</dcterms:created>
  <dcterms:modified xsi:type="dcterms:W3CDTF">2025-05-09T13:49:00Z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(3)TX/SsotTMCOA/fOzgmHl1udUrfpwHak22Mg+JmDUH4ogMvOeRls1y00EsXPSjcxt3inukyRG
63/V9+RVLm62WeolZRbuOP69Wo1/otHouDBK1W0AO1TW+vXDXUlY4+DFDIuMuyoDNL5WT+Iu
t0H3zF8qY71Q7qPGgno+igNxJjw+FwVJCQIphf912OsGp+j+feahTAV9CPWh1Sq6XV4wBYvY
FecC0kodDBI8DhQ8Ff</vt:lpwstr>
  </property>
  <property fmtid="{D5CDD505-2E9C-101B-9397-08002B2CF9AE}" pid="15" name="_2015_ms_pID_725343_00">
    <vt:lpwstr>_2015_ms_pID_725343</vt:lpwstr>
  </property>
  <property fmtid="{D5CDD505-2E9C-101B-9397-08002B2CF9AE}" pid="16" name="_2015_ms_pID_7253431">
    <vt:lpwstr>mdTPDPQSHxnkHaUc2HRNOEVSUIQUVa33jmpFVtsm4sGGA7O6djXmtd
06yVWTPard++vrGeta4tHxsGAWipcmzzAMg7M2CV7qD/NGZ/IwnI0VuExCLrT1nbOEetK1Dw
rGn3M7+5QbFnliKTNZiPVkBcyFwK3zg2Fz2wce1bEDP4RMFiWyDeBVEb8rtWusGCEvH/Yq8k
yqmChyVl/K83OGJc7ny/js6BtVMPpC0X6uXT</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1746496923</vt:lpwstr>
  </property>
</Properties>
</file>